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3F6A" w14:textId="77777777" w:rsidR="001C3603" w:rsidRPr="00384F52" w:rsidRDefault="001C3603" w:rsidP="00FF5C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>PEMAHAMAN KEDUDUKAN DAN FUNGSI POLRI DALAM</w:t>
      </w:r>
    </w:p>
    <w:p w14:paraId="4E489BC0" w14:textId="77777777" w:rsidR="00EA0140" w:rsidRDefault="001C3603" w:rsidP="00FF5C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>STRUKTUR ORGANISASI SISTEM KENEGARAAN</w:t>
      </w:r>
    </w:p>
    <w:p w14:paraId="17D202D0" w14:textId="77777777" w:rsidR="00F54E8E" w:rsidRDefault="00F54E8E" w:rsidP="00FF5C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29582" w14:textId="1365B1E0" w:rsidR="00F54E8E" w:rsidRPr="00F54E8E" w:rsidRDefault="00F54E8E" w:rsidP="00F54E8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54E8E">
        <w:rPr>
          <w:rFonts w:ascii="Times New Roman" w:hAnsi="Times New Roman" w:cs="Times New Roman"/>
          <w:bCs/>
          <w:sz w:val="24"/>
          <w:szCs w:val="24"/>
        </w:rPr>
        <w:t>Sugiri</w:t>
      </w:r>
      <w:proofErr w:type="spellEnd"/>
    </w:p>
    <w:p w14:paraId="3A5C1E8B" w14:textId="663E8955" w:rsidR="00F54E8E" w:rsidRPr="00F54E8E" w:rsidRDefault="00F54E8E" w:rsidP="00F54E8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54E8E">
        <w:rPr>
          <w:rFonts w:ascii="Times New Roman" w:hAnsi="Times New Roman" w:cs="Times New Roman"/>
          <w:bCs/>
          <w:sz w:val="24"/>
          <w:szCs w:val="24"/>
        </w:rPr>
        <w:t>Mahasiswa</w:t>
      </w:r>
      <w:proofErr w:type="spellEnd"/>
      <w:r w:rsidRPr="00F54E8E">
        <w:rPr>
          <w:rFonts w:ascii="Times New Roman" w:hAnsi="Times New Roman" w:cs="Times New Roman"/>
          <w:bCs/>
          <w:sz w:val="24"/>
          <w:szCs w:val="24"/>
        </w:rPr>
        <w:t xml:space="preserve"> STIK-PTIK</w:t>
      </w:r>
    </w:p>
    <w:p w14:paraId="3FD6B02B" w14:textId="0C8D1172" w:rsidR="00F54E8E" w:rsidRPr="00F54E8E" w:rsidRDefault="00F54E8E" w:rsidP="00F54E8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54E8E">
        <w:rPr>
          <w:rFonts w:ascii="Times New Roman" w:hAnsi="Times New Roman" w:cs="Times New Roman"/>
          <w:bCs/>
          <w:sz w:val="24"/>
          <w:szCs w:val="24"/>
        </w:rPr>
        <w:t>Email</w:t>
      </w:r>
      <w:r w:rsidRPr="00F54E8E"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Pr="00F54E8E">
        <w:rPr>
          <w:rFonts w:ascii="Times New Roman" w:hAnsi="Times New Roman" w:cs="Times New Roman"/>
          <w:bCs/>
          <w:sz w:val="24"/>
          <w:szCs w:val="24"/>
        </w:rPr>
        <w:tab/>
        <w:t>ghirie2789@gmail.com</w:t>
      </w:r>
    </w:p>
    <w:p w14:paraId="7E21D69A" w14:textId="77777777" w:rsidR="00F05836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4FF1F" w14:textId="77777777" w:rsidR="00D92D22" w:rsidRPr="00384F52" w:rsidRDefault="00D92D22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2D3A5" w14:textId="77777777" w:rsidR="001C3603" w:rsidRPr="00384F52" w:rsidRDefault="001C3603" w:rsidP="00CB4369">
      <w:pPr>
        <w:spacing w:after="0" w:line="360" w:lineRule="auto"/>
        <w:ind w:left="10" w:right="-15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7FEE4AF6" w14:textId="77777777" w:rsidR="001C3603" w:rsidRPr="00384F52" w:rsidRDefault="00325633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negara, dan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sistim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Mencermati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di Indonesia minimal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MPR RI No. VII/MPR/ 2000, Keputusan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No. 89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2000,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Indonesia, dan Keputusan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No. 70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Indonesia. 2. Lembaga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. Polisi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Kamtibmas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), di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Polisi juga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3BEC077" w14:textId="77777777" w:rsidR="001C3603" w:rsidRPr="00384F52" w:rsidRDefault="001C3603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</w:p>
    <w:p w14:paraId="77EA943B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59723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415B8" w14:textId="77777777" w:rsidR="001C3603" w:rsidRPr="00384F52" w:rsidRDefault="001C3603" w:rsidP="00CB4369">
      <w:pPr>
        <w:spacing w:after="0" w:line="36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>PENDAHULUAN</w:t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2255D" w14:textId="77777777" w:rsidR="001C3603" w:rsidRPr="00384F52" w:rsidRDefault="001C3603" w:rsidP="00CB4369">
      <w:pPr>
        <w:spacing w:after="0" w:line="360" w:lineRule="auto"/>
        <w:ind w:right="-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Penulisan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DE01B74" w14:textId="77777777" w:rsidR="00384F52" w:rsidRPr="00384F52" w:rsidRDefault="00384F52" w:rsidP="00CB4369">
      <w:pPr>
        <w:spacing w:after="0" w:line="360" w:lineRule="auto"/>
        <w:ind w:right="-1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A1398" w14:textId="77777777" w:rsidR="00384F52" w:rsidRPr="00384F52" w:rsidRDefault="00384F52" w:rsidP="00384F52">
      <w:pPr>
        <w:shd w:val="clear" w:color="auto" w:fill="FFFFFF"/>
        <w:autoSpaceDE w:val="0"/>
        <w:autoSpaceDN w:val="0"/>
        <w:adjustRightInd w:val="0"/>
        <w:spacing w:line="360" w:lineRule="auto"/>
        <w:ind w:left="-66" w:firstLine="72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Sejalan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kemajuan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perkembangan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teknologi,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ilmu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pengetahuan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perkembangan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kejahatan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pengertian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berkembang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lagi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terbatas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pada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arti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harafiah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384F52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an </w:t>
      </w:r>
      <w:proofErr w:type="spellStart"/>
      <w:r w:rsidRPr="00384F52">
        <w:rPr>
          <w:rFonts w:ascii="Times New Roman" w:hAnsi="Times New Roman" w:cs="Times New Roman"/>
          <w:i/>
          <w:iCs/>
          <w:sz w:val="24"/>
          <w:szCs w:val="24"/>
          <w:lang w:val="sv-SE"/>
        </w:rPr>
        <w:t>sich</w:t>
      </w:r>
      <w:proofErr w:type="spellEnd"/>
      <w:r w:rsidRPr="00384F52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, </w:t>
      </w:r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akan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tetapi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arti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mencakup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r w:rsidRPr="00384F52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organ),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bahkan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petugas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jabatan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384F52">
        <w:rPr>
          <w:rFonts w:ascii="Times New Roman" w:hAnsi="Times New Roman" w:cs="Times New Roman"/>
          <w:i/>
          <w:iCs/>
          <w:sz w:val="24"/>
          <w:szCs w:val="24"/>
          <w:lang w:val="sv-SE"/>
        </w:rPr>
        <w:t>(</w:t>
      </w:r>
      <w:proofErr w:type="spellStart"/>
      <w:r w:rsidRPr="00384F52">
        <w:rPr>
          <w:rFonts w:ascii="Times New Roman" w:hAnsi="Times New Roman" w:cs="Times New Roman"/>
          <w:i/>
          <w:iCs/>
          <w:sz w:val="24"/>
          <w:szCs w:val="24"/>
          <w:lang w:val="sv-SE"/>
        </w:rPr>
        <w:t>ambt</w:t>
      </w:r>
      <w:proofErr w:type="spellEnd"/>
      <w:r w:rsidRPr="00384F52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>.</w:t>
      </w:r>
      <w:r w:rsidR="0032563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buku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384F52">
        <w:rPr>
          <w:rFonts w:ascii="Times New Roman" w:hAnsi="Times New Roman" w:cs="Times New Roman"/>
          <w:i/>
          <w:iCs/>
          <w:sz w:val="24"/>
          <w:szCs w:val="24"/>
          <w:lang w:val="sv-SE"/>
        </w:rPr>
        <w:t>"</w:t>
      </w:r>
      <w:proofErr w:type="spellStart"/>
      <w:r w:rsidRPr="00384F52">
        <w:rPr>
          <w:rFonts w:ascii="Times New Roman" w:hAnsi="Times New Roman" w:cs="Times New Roman"/>
          <w:i/>
          <w:iCs/>
          <w:sz w:val="24"/>
          <w:szCs w:val="24"/>
          <w:lang w:val="sv-SE"/>
        </w:rPr>
        <w:t>polizeirecht</w:t>
      </w:r>
      <w:proofErr w:type="spellEnd"/>
      <w:r w:rsidRPr="00384F52">
        <w:rPr>
          <w:rFonts w:ascii="Times New Roman" w:hAnsi="Times New Roman" w:cs="Times New Roman"/>
          <w:i/>
          <w:iCs/>
          <w:sz w:val="24"/>
          <w:szCs w:val="24"/>
          <w:lang w:val="sv-SE"/>
        </w:rPr>
        <w:t xml:space="preserve">" </w:t>
      </w:r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yang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diterjemahkan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bCs/>
          <w:sz w:val="24"/>
          <w:szCs w:val="24"/>
          <w:lang w:val="sv-SE"/>
        </w:rPr>
        <w:t>Momo</w:t>
      </w:r>
      <w:proofErr w:type="spellEnd"/>
      <w:r w:rsidRPr="00384F52">
        <w:rPr>
          <w:rFonts w:ascii="Times New Roman" w:hAnsi="Times New Roman" w:cs="Times New Roman"/>
          <w:bCs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bCs/>
          <w:sz w:val="24"/>
          <w:szCs w:val="24"/>
          <w:lang w:val="sv-SE"/>
        </w:rPr>
        <w:t>Kelana</w:t>
      </w:r>
      <w:proofErr w:type="spellEnd"/>
      <w:r w:rsidRPr="00384F52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dibahas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muka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dijelaskan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mempunyai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dua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arti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yaitu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>:</w:t>
      </w:r>
    </w:p>
    <w:p w14:paraId="211EA1FC" w14:textId="77777777" w:rsidR="00384F52" w:rsidRPr="00384F52" w:rsidRDefault="00384F52" w:rsidP="00384F52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-66" w:firstLine="6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lastRenderedPageBreak/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arti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formal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mencakup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penjelasan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instansi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>;</w:t>
      </w:r>
    </w:p>
    <w:p w14:paraId="2F390C60" w14:textId="77777777" w:rsidR="001C3603" w:rsidRPr="00384F52" w:rsidRDefault="00384F52" w:rsidP="00384F52">
      <w:pPr>
        <w:spacing w:after="0" w:line="36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arti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material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memberikan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jawaban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terhadap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persoalan-persoalan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rangka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menghadapi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bahaya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gangguan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kea-manan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rangka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kewenangan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melalui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ketentuan-ketentuan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diatur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peraturan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  <w:lang w:val="sv-SE"/>
        </w:rPr>
        <w:t>undang-undang</w:t>
      </w:r>
      <w:proofErr w:type="spellEnd"/>
      <w:r w:rsidRPr="00384F52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384F52">
        <w:rPr>
          <w:rFonts w:ascii="Times New Roman" w:hAnsi="Times New Roman" w:cs="Times New Roman"/>
          <w:sz w:val="24"/>
          <w:szCs w:val="24"/>
          <w:lang w:val="sv-SE"/>
        </w:rPr>
        <w:t>.</w:t>
      </w:r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dan professional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C3603" w:rsidRPr="00384F52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1C3603" w:rsidRPr="00384F52">
        <w:rPr>
          <w:rFonts w:ascii="Times New Roman" w:hAnsi="Times New Roman" w:cs="Times New Roman"/>
          <w:i/>
          <w:sz w:val="24"/>
          <w:szCs w:val="24"/>
        </w:rPr>
        <w:t>goodgovernance</w:t>
      </w:r>
      <w:proofErr w:type="spellEnd"/>
      <w:r w:rsidR="001C3603" w:rsidRPr="00384F52">
        <w:rPr>
          <w:rFonts w:ascii="Times New Roman" w:hAnsi="Times New Roman" w:cs="Times New Roman"/>
          <w:i/>
          <w:sz w:val="24"/>
          <w:szCs w:val="24"/>
        </w:rPr>
        <w:t>).</w:t>
      </w:r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kepolisianyang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="001C3603"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3603"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C3603" w:rsidRPr="00384F52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1C3603" w:rsidRPr="00384F52">
        <w:rPr>
          <w:rFonts w:ascii="Times New Roman" w:hAnsi="Times New Roman" w:cs="Times New Roman"/>
          <w:i/>
          <w:sz w:val="24"/>
          <w:szCs w:val="24"/>
        </w:rPr>
        <w:t>goodpolice</w:t>
      </w:r>
      <w:proofErr w:type="spellEnd"/>
      <w:r w:rsidR="001C3603" w:rsidRPr="00384F52">
        <w:rPr>
          <w:rFonts w:ascii="Times New Roman" w:hAnsi="Times New Roman" w:cs="Times New Roman"/>
          <w:i/>
          <w:sz w:val="24"/>
          <w:szCs w:val="24"/>
        </w:rPr>
        <w:t>).</w:t>
      </w:r>
      <w:r w:rsidR="001C3603"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C91D2" w14:textId="77777777" w:rsidR="001C3603" w:rsidRPr="00384F52" w:rsidRDefault="001C3603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berpijak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HukumTata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dan </w:t>
      </w:r>
    </w:p>
    <w:p w14:paraId="2393020D" w14:textId="77777777" w:rsidR="001C3603" w:rsidRPr="00384F52" w:rsidRDefault="001C3603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ideal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ketatanegaraan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modern,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proporsional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bertumpu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9C2819D" w14:textId="77777777" w:rsidR="001C3603" w:rsidRPr="00384F52" w:rsidRDefault="001C3603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goodpolice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>)</w:t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(good governance). </w:t>
      </w:r>
    </w:p>
    <w:p w14:paraId="15F35C86" w14:textId="77777777" w:rsidR="001C3603" w:rsidRPr="00384F52" w:rsidRDefault="001C3603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13727" w14:textId="77777777" w:rsidR="001C3603" w:rsidRPr="00384F52" w:rsidRDefault="001C3603" w:rsidP="00CB4369">
      <w:pPr>
        <w:spacing w:after="0" w:line="36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Perumusan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1DAF07" w14:textId="77777777" w:rsidR="001C3603" w:rsidRPr="00384F52" w:rsidRDefault="001C3603" w:rsidP="00CB4369">
      <w:pPr>
        <w:numPr>
          <w:ilvl w:val="0"/>
          <w:numId w:val="1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negara?  </w:t>
      </w:r>
    </w:p>
    <w:p w14:paraId="10D093E9" w14:textId="77777777" w:rsidR="00F05836" w:rsidRPr="00384F52" w:rsidRDefault="001C3603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>2.</w:t>
      </w:r>
      <w:r w:rsidR="00164C31"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="00F05819">
        <w:rPr>
          <w:rFonts w:ascii="Times New Roman" w:hAnsi="Times New Roman" w:cs="Times New Roman"/>
          <w:sz w:val="24"/>
          <w:szCs w:val="24"/>
        </w:rPr>
        <w:t xml:space="preserve"> </w:t>
      </w:r>
      <w:r w:rsidR="00164C31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sistim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negara?  </w:t>
      </w:r>
    </w:p>
    <w:p w14:paraId="2CC7087E" w14:textId="77777777" w:rsidR="005A1A9C" w:rsidRPr="00384F52" w:rsidRDefault="005A1A9C" w:rsidP="00CB4369">
      <w:pPr>
        <w:spacing w:after="0" w:line="36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9DA21D" w14:textId="77777777" w:rsidR="005A1A9C" w:rsidRPr="00384F52" w:rsidRDefault="005A1A9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r w:rsidRPr="00384F52">
        <w:rPr>
          <w:rFonts w:ascii="Times New Roman" w:hAnsi="Times New Roman" w:cs="Times New Roman"/>
          <w:i/>
          <w:sz w:val="24"/>
          <w:szCs w:val="24"/>
        </w:rPr>
        <w:t>library research</w:t>
      </w:r>
      <w:r w:rsidRPr="00384F52">
        <w:rPr>
          <w:rFonts w:ascii="Times New Roman" w:hAnsi="Times New Roman" w:cs="Times New Roman"/>
          <w:sz w:val="24"/>
          <w:szCs w:val="24"/>
        </w:rPr>
        <w:t xml:space="preserve">),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doktrin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konseptualkeilmuan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menelaah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perundang-undangan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R.I. Kajian UU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R.I. Sifat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melukiskan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azas-azas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peraturan-peraturan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61124B" w14:textId="77777777" w:rsidR="005A1A9C" w:rsidRPr="00384F52" w:rsidRDefault="005A1A9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7A654" w14:textId="77777777" w:rsidR="005A1A9C" w:rsidRPr="00384F52" w:rsidRDefault="005A1A9C" w:rsidP="00CB4369">
      <w:pPr>
        <w:spacing w:after="0" w:line="36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 xml:space="preserve">TINJAUAN PUSTAKA </w:t>
      </w:r>
    </w:p>
    <w:p w14:paraId="0784D19D" w14:textId="77777777" w:rsidR="005A1A9C" w:rsidRPr="00384F52" w:rsidRDefault="005A1A9C" w:rsidP="00CB4369">
      <w:pPr>
        <w:numPr>
          <w:ilvl w:val="0"/>
          <w:numId w:val="2"/>
        </w:numPr>
        <w:spacing w:after="0" w:line="360" w:lineRule="auto"/>
        <w:ind w:right="-15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Polisi dan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6A397F" w14:textId="77777777" w:rsidR="005A1A9C" w:rsidRPr="00384F52" w:rsidRDefault="005A1A9C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etimologis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ketidaksamaan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Yunani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r w:rsidRPr="00384F52">
        <w:rPr>
          <w:rFonts w:ascii="Times New Roman" w:hAnsi="Times New Roman" w:cs="Times New Roman"/>
          <w:i/>
          <w:sz w:val="24"/>
          <w:szCs w:val="24"/>
        </w:rPr>
        <w:t>politeia</w:t>
      </w:r>
      <w:r w:rsidRPr="00384F52">
        <w:rPr>
          <w:rFonts w:ascii="Times New Roman" w:hAnsi="Times New Roman" w:cs="Times New Roman"/>
          <w:sz w:val="24"/>
          <w:szCs w:val="24"/>
        </w:rPr>
        <w:t xml:space="preserve">”,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r w:rsidRPr="00384F52">
        <w:rPr>
          <w:rFonts w:ascii="Times New Roman" w:hAnsi="Times New Roman" w:cs="Times New Roman"/>
          <w:i/>
          <w:sz w:val="24"/>
          <w:szCs w:val="24"/>
        </w:rPr>
        <w:t>police</w:t>
      </w:r>
      <w:r w:rsidRPr="00384F52">
        <w:rPr>
          <w:rFonts w:ascii="Times New Roman" w:hAnsi="Times New Roman" w:cs="Times New Roman"/>
          <w:sz w:val="24"/>
          <w:szCs w:val="24"/>
        </w:rPr>
        <w:t xml:space="preserve">” juga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r w:rsidRPr="00384F52">
        <w:rPr>
          <w:rFonts w:ascii="Times New Roman" w:hAnsi="Times New Roman" w:cs="Times New Roman"/>
          <w:i/>
          <w:sz w:val="24"/>
          <w:szCs w:val="24"/>
        </w:rPr>
        <w:t>constable</w:t>
      </w:r>
      <w:r w:rsidRPr="00384F52">
        <w:rPr>
          <w:rFonts w:ascii="Times New Roman" w:hAnsi="Times New Roman" w:cs="Times New Roman"/>
          <w:sz w:val="24"/>
          <w:szCs w:val="24"/>
        </w:rPr>
        <w:t xml:space="preserve">”,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Jerman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polizei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di Amerika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r w:rsidRPr="00384F52">
        <w:rPr>
          <w:rFonts w:ascii="Times New Roman" w:hAnsi="Times New Roman" w:cs="Times New Roman"/>
          <w:i/>
          <w:sz w:val="24"/>
          <w:szCs w:val="24"/>
        </w:rPr>
        <w:t>sheriff”</w:t>
      </w:r>
      <w:r w:rsidRPr="00384F52">
        <w:rPr>
          <w:rFonts w:ascii="Times New Roman" w:hAnsi="Times New Roman" w:cs="Times New Roman"/>
          <w:sz w:val="24"/>
          <w:szCs w:val="24"/>
        </w:rPr>
        <w:t>, di Belanda “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politie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”,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r w:rsidRPr="00384F52">
        <w:rPr>
          <w:rFonts w:ascii="Times New Roman" w:hAnsi="Times New Roman" w:cs="Times New Roman"/>
          <w:i/>
          <w:sz w:val="24"/>
          <w:szCs w:val="24"/>
        </w:rPr>
        <w:t>koban</w:t>
      </w:r>
      <w:r w:rsidRPr="00384F52">
        <w:rPr>
          <w:rFonts w:ascii="Times New Roman" w:hAnsi="Times New Roman" w:cs="Times New Roman"/>
          <w:sz w:val="24"/>
          <w:szCs w:val="24"/>
        </w:rPr>
        <w:t>” dan “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chuzaisho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r w:rsidRPr="00384F52">
        <w:rPr>
          <w:rFonts w:ascii="Times New Roman" w:hAnsi="Times New Roman" w:cs="Times New Roman"/>
          <w:i/>
          <w:sz w:val="24"/>
          <w:szCs w:val="24"/>
        </w:rPr>
        <w:t>koban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pos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dan</w:t>
      </w:r>
      <w:r w:rsidRPr="00384F52">
        <w:rPr>
          <w:rFonts w:ascii="Times New Roman" w:hAnsi="Times New Roman" w:cs="Times New Roman"/>
          <w:i/>
          <w:sz w:val="24"/>
          <w:szCs w:val="24"/>
        </w:rPr>
        <w:t>chuzaisho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pos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pedesaan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organ, kata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Yunani,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r w:rsidRPr="00384F52">
        <w:rPr>
          <w:rFonts w:ascii="Times New Roman" w:hAnsi="Times New Roman" w:cs="Times New Roman"/>
          <w:i/>
          <w:sz w:val="24"/>
          <w:szCs w:val="24"/>
        </w:rPr>
        <w:t>politeia</w:t>
      </w:r>
      <w:r w:rsidRPr="00384F52">
        <w:rPr>
          <w:rFonts w:ascii="Times New Roman" w:hAnsi="Times New Roman" w:cs="Times New Roman"/>
          <w:sz w:val="24"/>
          <w:szCs w:val="24"/>
        </w:rPr>
        <w:t>”. Kata “</w:t>
      </w:r>
      <w:r w:rsidRPr="00384F52">
        <w:rPr>
          <w:rFonts w:ascii="Times New Roman" w:hAnsi="Times New Roman" w:cs="Times New Roman"/>
          <w:i/>
          <w:sz w:val="24"/>
          <w:szCs w:val="24"/>
        </w:rPr>
        <w:t>politeia</w:t>
      </w:r>
      <w:r w:rsidRPr="00384F5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title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Plato,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r w:rsidRPr="00384F52">
        <w:rPr>
          <w:rFonts w:ascii="Times New Roman" w:hAnsi="Times New Roman" w:cs="Times New Roman"/>
          <w:i/>
          <w:sz w:val="24"/>
          <w:szCs w:val="24"/>
        </w:rPr>
        <w:t>Politeia</w:t>
      </w:r>
      <w:r w:rsidRPr="00384F52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ideal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cita-citanya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rakus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jahat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dijunjung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C7F39" w14:textId="77777777" w:rsidR="005A1A9C" w:rsidRPr="00384F52" w:rsidRDefault="005A1A9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98F7D" w14:textId="77777777" w:rsidR="005A1A9C" w:rsidRPr="00384F52" w:rsidRDefault="005A1A9C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 di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tampaknya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politie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 di Belanda. Hal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Belanda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dianut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negara Indonesia. </w:t>
      </w:r>
    </w:p>
    <w:p w14:paraId="54A289D2" w14:textId="77777777" w:rsidR="005A1A9C" w:rsidRPr="00384F52" w:rsidRDefault="005A1A9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E2E34" w14:textId="77777777" w:rsidR="005A1A9C" w:rsidRPr="00384F52" w:rsidRDefault="005A1A9C" w:rsidP="00CB4369">
      <w:pPr>
        <w:numPr>
          <w:ilvl w:val="0"/>
          <w:numId w:val="2"/>
        </w:numPr>
        <w:spacing w:after="0" w:line="360" w:lineRule="auto"/>
        <w:ind w:right="-15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 xml:space="preserve">Hukum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8F76D4" w14:textId="77777777" w:rsidR="005A1A9C" w:rsidRPr="00384F52" w:rsidRDefault="005A1A9C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etimologis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Belanda “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Politie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Recht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>”</w:t>
      </w:r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Jerman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PolizeiRechts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r w:rsidRPr="00384F52">
        <w:rPr>
          <w:rFonts w:ascii="Times New Roman" w:hAnsi="Times New Roman" w:cs="Times New Roman"/>
          <w:i/>
          <w:sz w:val="24"/>
          <w:szCs w:val="24"/>
        </w:rPr>
        <w:t>Police Law</w:t>
      </w:r>
      <w:r w:rsidRPr="00384F52">
        <w:rPr>
          <w:rFonts w:ascii="Times New Roman" w:hAnsi="Times New Roman" w:cs="Times New Roman"/>
          <w:sz w:val="24"/>
          <w:szCs w:val="24"/>
        </w:rPr>
        <w:t xml:space="preserve">”,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disinonimkan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“Hukum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kata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” dan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 yang masing-masing kata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berpijak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pemeliharaan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CE7943" w14:textId="77777777" w:rsidR="005A1A9C" w:rsidRPr="00384F52" w:rsidRDefault="005A1A9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dikutip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lain Bill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Drewsdan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Gerhard Wacke,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polizei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recht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hakekat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dasar-dasar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Bill Drews dan Gerhard Wacke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memaknai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hakekat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tataran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ranahfilsafati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Dasar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embrio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kajiannya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hakekat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i/>
          <w:sz w:val="24"/>
          <w:szCs w:val="24"/>
        </w:rPr>
        <w:t>ontology, epistemology</w:t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i/>
          <w:sz w:val="24"/>
          <w:szCs w:val="24"/>
        </w:rPr>
        <w:t>axiology</w:t>
      </w:r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EB570" w14:textId="77777777" w:rsidR="005A1A9C" w:rsidRPr="00384F52" w:rsidRDefault="005A1A9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36912" w14:textId="77777777" w:rsidR="005A1A9C" w:rsidRPr="00384F52" w:rsidRDefault="005A1A9C" w:rsidP="00CB4369">
      <w:pPr>
        <w:numPr>
          <w:ilvl w:val="0"/>
          <w:numId w:val="2"/>
        </w:numPr>
        <w:spacing w:after="0" w:line="360" w:lineRule="auto"/>
        <w:ind w:right="-15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Lingkup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Hukum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F2BA25" w14:textId="77777777" w:rsidR="005A1A9C" w:rsidRPr="00384F52" w:rsidRDefault="005A1A9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pendapatBill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Drews dan Gerhard Wacke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mengartikan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polizei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recht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dipetakan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: 1)</w:t>
      </w:r>
      <w:r w:rsidRPr="00384F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hakekat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DBF8C8" w14:textId="77777777" w:rsidR="005A1A9C" w:rsidRPr="00384F52" w:rsidRDefault="005A1A9C" w:rsidP="00CB4369">
      <w:pPr>
        <w:numPr>
          <w:ilvl w:val="0"/>
          <w:numId w:val="3"/>
        </w:numPr>
        <w:spacing w:after="0" w:line="360" w:lineRule="auto"/>
        <w:ind w:right="-11" w:hanging="3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dasar-dasar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E3D43D" w14:textId="77777777" w:rsidR="005A1A9C" w:rsidRPr="00384F52" w:rsidRDefault="005A1A9C" w:rsidP="00CB4369">
      <w:pPr>
        <w:numPr>
          <w:ilvl w:val="0"/>
          <w:numId w:val="3"/>
        </w:numPr>
        <w:spacing w:after="0" w:line="360" w:lineRule="auto"/>
        <w:ind w:right="-11" w:hanging="3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dasar-dasar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522238" w14:textId="77777777" w:rsidR="005A1A9C" w:rsidRPr="00384F52" w:rsidRDefault="005A1A9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Memo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F79423" w14:textId="77777777" w:rsidR="005A1A9C" w:rsidRPr="00384F52" w:rsidRDefault="005A1A9C" w:rsidP="00CB4369">
      <w:pPr>
        <w:numPr>
          <w:ilvl w:val="0"/>
          <w:numId w:val="4"/>
        </w:numPr>
        <w:spacing w:after="0" w:line="360" w:lineRule="auto"/>
        <w:ind w:right="-11" w:hanging="3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Polisi; </w:t>
      </w:r>
    </w:p>
    <w:p w14:paraId="2DFADBBB" w14:textId="77777777" w:rsidR="005A1A9C" w:rsidRPr="00384F52" w:rsidRDefault="005A1A9C" w:rsidP="00CB4369">
      <w:pPr>
        <w:numPr>
          <w:ilvl w:val="0"/>
          <w:numId w:val="4"/>
        </w:numPr>
        <w:spacing w:after="0" w:line="360" w:lineRule="auto"/>
        <w:ind w:right="-11" w:hanging="317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Organ Polisi; </w:t>
      </w:r>
    </w:p>
    <w:p w14:paraId="0BCC66AF" w14:textId="77777777" w:rsidR="005A1A9C" w:rsidRPr="00384F52" w:rsidRDefault="005A1A9C" w:rsidP="00CB4369">
      <w:pPr>
        <w:numPr>
          <w:ilvl w:val="0"/>
          <w:numId w:val="4"/>
        </w:numPr>
        <w:spacing w:after="0" w:line="360" w:lineRule="auto"/>
        <w:ind w:right="-11" w:hanging="3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organ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C0192" w14:textId="77777777" w:rsidR="001F76ED" w:rsidRPr="00384F52" w:rsidRDefault="001F76ED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Beranjak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sempit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: 1)</w:t>
      </w:r>
      <w:r w:rsidRPr="00384F5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Hakekat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250826" w14:textId="77777777" w:rsidR="001F76ED" w:rsidRPr="00384F52" w:rsidRDefault="001F76ED" w:rsidP="00CB4369">
      <w:pPr>
        <w:numPr>
          <w:ilvl w:val="0"/>
          <w:numId w:val="5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lastRenderedPageBreak/>
        <w:t xml:space="preserve">Lembaga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B63F91" w14:textId="77777777" w:rsidR="001F76ED" w:rsidRPr="00384F52" w:rsidRDefault="001F76ED" w:rsidP="00CB4369">
      <w:pPr>
        <w:numPr>
          <w:ilvl w:val="1"/>
          <w:numId w:val="5"/>
        </w:numPr>
        <w:spacing w:after="0" w:line="360" w:lineRule="auto"/>
        <w:ind w:right="-11" w:hanging="3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B18C80" w14:textId="77777777" w:rsidR="001F76ED" w:rsidRPr="00384F52" w:rsidRDefault="001F76ED" w:rsidP="00CB4369">
      <w:pPr>
        <w:numPr>
          <w:ilvl w:val="1"/>
          <w:numId w:val="5"/>
        </w:numPr>
        <w:spacing w:after="0" w:line="360" w:lineRule="auto"/>
        <w:ind w:right="-11" w:hanging="3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067B07C" w14:textId="77777777" w:rsidR="001F76ED" w:rsidRPr="00384F52" w:rsidRDefault="001F76ED" w:rsidP="00CB4369">
      <w:pPr>
        <w:numPr>
          <w:ilvl w:val="1"/>
          <w:numId w:val="5"/>
        </w:numPr>
        <w:spacing w:after="0" w:line="360" w:lineRule="auto"/>
        <w:ind w:right="-11" w:hanging="3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</w:p>
    <w:p w14:paraId="54EA88C6" w14:textId="77777777" w:rsidR="001F76ED" w:rsidRPr="00384F52" w:rsidRDefault="001F76ED" w:rsidP="00CB4369">
      <w:pPr>
        <w:numPr>
          <w:ilvl w:val="1"/>
          <w:numId w:val="5"/>
        </w:numPr>
        <w:spacing w:after="0" w:line="360" w:lineRule="auto"/>
        <w:ind w:right="-11" w:hanging="3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8DEAEC" w14:textId="77777777" w:rsidR="001F76ED" w:rsidRPr="00384F52" w:rsidRDefault="001F76ED" w:rsidP="00CB4369">
      <w:pPr>
        <w:numPr>
          <w:ilvl w:val="0"/>
          <w:numId w:val="5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dan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7A3528" w14:textId="77777777" w:rsidR="001F76ED" w:rsidRPr="00384F52" w:rsidRDefault="001F76ED" w:rsidP="00CB4369">
      <w:pPr>
        <w:numPr>
          <w:ilvl w:val="0"/>
          <w:numId w:val="5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255F5B4" w14:textId="77777777" w:rsidR="001F76ED" w:rsidRPr="00384F52" w:rsidRDefault="001F76ED" w:rsidP="00CB4369">
      <w:pPr>
        <w:numPr>
          <w:ilvl w:val="0"/>
          <w:numId w:val="5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FE0BE" w14:textId="77777777" w:rsidR="001F76ED" w:rsidRPr="00384F52" w:rsidRDefault="001F76ED" w:rsidP="00CB4369">
      <w:pPr>
        <w:numPr>
          <w:ilvl w:val="0"/>
          <w:numId w:val="5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Tanggunggugat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1DB782" w14:textId="77777777" w:rsidR="001F76ED" w:rsidRPr="00384F52" w:rsidRDefault="001F76ED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sempit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15D1F0" w14:textId="77777777" w:rsidR="001F76ED" w:rsidRPr="00384F52" w:rsidRDefault="001F76ED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3CA9D" w14:textId="77777777" w:rsidR="001F76ED" w:rsidRPr="00384F52" w:rsidRDefault="001F76ED" w:rsidP="00CB4369">
      <w:pPr>
        <w:spacing w:after="0" w:line="36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>PEMBAHASAN</w:t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0CE91" w14:textId="77777777" w:rsidR="001F76ED" w:rsidRPr="00384F52" w:rsidRDefault="001F76ED" w:rsidP="00CB4369">
      <w:pPr>
        <w:spacing w:after="0" w:line="36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 xml:space="preserve">A. 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Negara </w:t>
      </w:r>
    </w:p>
    <w:p w14:paraId="32A148F3" w14:textId="77777777" w:rsidR="001F76ED" w:rsidRPr="00384F52" w:rsidRDefault="001F76ED" w:rsidP="00F05819">
      <w:pPr>
        <w:spacing w:after="0" w:line="360" w:lineRule="auto"/>
        <w:ind w:left="10" w:right="-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Bahasa Indonesia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384F52">
        <w:rPr>
          <w:rFonts w:ascii="Times New Roman" w:hAnsi="Times New Roman" w:cs="Times New Roman"/>
          <w:sz w:val="24"/>
          <w:szCs w:val="24"/>
        </w:rPr>
        <w:t xml:space="preserve">Dari arti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terdiridari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bagian-bagian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78558F" w14:textId="77777777" w:rsidR="001F76ED" w:rsidRPr="00384F52" w:rsidRDefault="001F76ED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garis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wakil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kepala-kepala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sub-sub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lain-lain).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Berger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melancarkan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ketimpangan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ditinggalkan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formal. </w:t>
      </w:r>
    </w:p>
    <w:p w14:paraId="5377537F" w14:textId="77777777" w:rsidR="001F76ED" w:rsidRPr="00384F52" w:rsidRDefault="001F76ED" w:rsidP="00B833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Disisi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lain Hughes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individual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Berpijak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pendapatBerger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Hughes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formal,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garis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Beranjak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Dwight Waldo,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formal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formal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CB156A" w14:textId="77777777" w:rsidR="001F76ED" w:rsidRPr="00384F52" w:rsidRDefault="001F76ED" w:rsidP="00B833E5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Asumsidasartentangorganisasi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pemikir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modem,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Tom Bum, Stalker, Peter M.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Blau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formal. Atas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dicermati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eksistensinya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perundangundangan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penjenjangan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bercorak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komando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pengemban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terkonsep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Model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mengingatkan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sentralisasi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ke-dua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menurutHoessein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anarkhi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sentralisasi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Litvack&amp;Seddon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r w:rsidRPr="00384F52">
        <w:rPr>
          <w:rFonts w:ascii="Times New Roman" w:hAnsi="Times New Roman" w:cs="Times New Roman"/>
          <w:i/>
          <w:sz w:val="24"/>
          <w:szCs w:val="24"/>
        </w:rPr>
        <w:t xml:space="preserve">the transfer of authority and responsibility of public function from central government to subordinate or quasi-independent government organization or he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prevatesector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>”</w:t>
      </w:r>
      <w:r w:rsidRPr="00384F52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5"/>
      </w:r>
      <w:r w:rsidRPr="00384F52">
        <w:rPr>
          <w:rFonts w:ascii="Times New Roman" w:hAnsi="Times New Roman" w:cs="Times New Roman"/>
          <w:sz w:val="24"/>
          <w:szCs w:val="24"/>
        </w:rPr>
        <w:t xml:space="preserve">transfer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fungsi-fungsi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transfer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dilakukan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semi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).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Markas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terkonsep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sentralisasi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sentralisasi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Daerah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Kapolwil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prasaranaserta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pengoperasionalan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pendelegasian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Pendelegasian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pejabat-pejabat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penjenjangan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dibawahnya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Polwil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015B06" w14:textId="77777777" w:rsidR="001F76ED" w:rsidRPr="00384F52" w:rsidRDefault="001F76ED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Penjenjangan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vertikal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DD503" w14:textId="77777777" w:rsidR="001F76ED" w:rsidRPr="00384F52" w:rsidRDefault="001F76ED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topdown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r w:rsidRPr="00384F52">
        <w:rPr>
          <w:rFonts w:ascii="Times New Roman" w:hAnsi="Times New Roman" w:cs="Times New Roman"/>
          <w:i/>
          <w:sz w:val="24"/>
          <w:szCs w:val="24"/>
        </w:rPr>
        <w:t>bottom</w:t>
      </w:r>
      <w:r w:rsidRPr="00384F52">
        <w:rPr>
          <w:rFonts w:ascii="Times New Roman" w:hAnsi="Times New Roman" w:cs="Times New Roman"/>
          <w:sz w:val="24"/>
          <w:szCs w:val="24"/>
        </w:rPr>
        <w:t xml:space="preserve"> up).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Markas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Daerah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Polwil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wilayah dan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Resort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Polwil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Polsek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9B1BA24" w14:textId="77777777" w:rsidR="001F76ED" w:rsidRPr="00384F52" w:rsidRDefault="001F76ED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terputus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EE033" w14:textId="77777777" w:rsidR="001F76ED" w:rsidRPr="00384F52" w:rsidRDefault="001F76ED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Polsek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Polwil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Polwil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horizontal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menyamping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koordinatif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Polwil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Polwil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Polsekdalam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BFEAA" w14:textId="77777777" w:rsidR="001F76ED" w:rsidRPr="00384F52" w:rsidRDefault="001F76ED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70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[vide: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(1), (2) dan (3)].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Markas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Daerah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Daerah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Polwil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Polwiltabes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D57615" w14:textId="77777777" w:rsidR="001F76ED" w:rsidRPr="00384F52" w:rsidRDefault="001F76ED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Polresta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Polsek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Polsekta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FD18E" w14:textId="77777777" w:rsidR="001F76ED" w:rsidRPr="00384F52" w:rsidRDefault="001F76ED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Keppres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70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B70AD3" w14:textId="77777777" w:rsidR="001F76ED" w:rsidRPr="00384F52" w:rsidRDefault="001F76ED" w:rsidP="00CB4369">
      <w:pPr>
        <w:numPr>
          <w:ilvl w:val="0"/>
          <w:numId w:val="6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27437A" w14:textId="77777777" w:rsidR="001F76ED" w:rsidRPr="00384F52" w:rsidRDefault="001F76ED" w:rsidP="00CB4369">
      <w:pPr>
        <w:numPr>
          <w:ilvl w:val="0"/>
          <w:numId w:val="6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547EDB" w14:textId="77777777" w:rsidR="001F76ED" w:rsidRPr="00384F52" w:rsidRDefault="001F76ED" w:rsidP="00CB4369">
      <w:pPr>
        <w:numPr>
          <w:ilvl w:val="0"/>
          <w:numId w:val="6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Pendidikan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9361BD" w14:textId="77777777" w:rsidR="00F05836" w:rsidRPr="00384F52" w:rsidRDefault="001F76ED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Utama Pusat;</w:t>
      </w:r>
    </w:p>
    <w:p w14:paraId="151962C2" w14:textId="77777777" w:rsidR="001F76ED" w:rsidRPr="00384F52" w:rsidRDefault="001F76ED" w:rsidP="00CB4369">
      <w:pPr>
        <w:numPr>
          <w:ilvl w:val="0"/>
          <w:numId w:val="6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EE70D1" w14:textId="77777777" w:rsidR="001F76ED" w:rsidRPr="00384F52" w:rsidRDefault="001F76ED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70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Pol.: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/ 53/X/2002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SatuanSatuan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Tingkat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Markas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dirubah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Pol. :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/30AT/2003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Atas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Pol. :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/53/X/ 2002,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Satuan-Satuan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Tingkat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Markas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Keluarnya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</w:t>
      </w:r>
      <w:r w:rsidRPr="00384F52">
        <w:rPr>
          <w:rFonts w:ascii="Times New Roman" w:hAnsi="Times New Roman" w:cs="Times New Roman"/>
          <w:sz w:val="24"/>
          <w:szCs w:val="24"/>
        </w:rPr>
        <w:lastRenderedPageBreak/>
        <w:t>Pol.: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/97/XII/2003 tanggal31 Desember2003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Atas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KeputusanKapolriNo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Pol: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/53/X/2002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Itwasum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Divpropam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Baintelkam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6AA837" w14:textId="77777777" w:rsidR="001F76ED" w:rsidRPr="00384F52" w:rsidRDefault="001F76ED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Pol.: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/53/X/2002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satuan-satuan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Itwasum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Divpropam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Baintelkan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perubahannya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Pol: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/97/XII/2003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31 </w:t>
      </w:r>
    </w:p>
    <w:p w14:paraId="65C418D9" w14:textId="77777777" w:rsidR="001F76ED" w:rsidRPr="00384F52" w:rsidRDefault="001F76ED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penyempurnaannya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Satuan-satuan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Tingkat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Markas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</w:p>
    <w:p w14:paraId="2EFA38FD" w14:textId="77777777" w:rsidR="001F76ED" w:rsidRPr="00384F52" w:rsidRDefault="001F76ED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KapolriNo.Pol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/53A/2002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</w:p>
    <w:p w14:paraId="50691AED" w14:textId="77777777" w:rsidR="00F05836" w:rsidRPr="00384F52" w:rsidRDefault="001F76ED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Keppres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70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substansinya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</w:t>
      </w:r>
    </w:p>
    <w:p w14:paraId="6B3AC7D8" w14:textId="77777777" w:rsidR="001F76ED" w:rsidRPr="00384F52" w:rsidRDefault="001F76ED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Pol: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/54/X/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Satuan-Satuan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Tingkat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Daerah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Unsur-unsur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1189D4" w14:textId="77777777" w:rsidR="001F76ED" w:rsidRPr="00384F52" w:rsidRDefault="001F76ED" w:rsidP="00CB4369">
      <w:pPr>
        <w:numPr>
          <w:ilvl w:val="0"/>
          <w:numId w:val="7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E15445" w14:textId="77777777" w:rsidR="001F76ED" w:rsidRPr="00384F52" w:rsidRDefault="001F76ED" w:rsidP="00CB4369">
      <w:pPr>
        <w:numPr>
          <w:ilvl w:val="0"/>
          <w:numId w:val="7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AB522" w14:textId="77777777" w:rsidR="001F76ED" w:rsidRPr="00384F52" w:rsidRDefault="001F76ED" w:rsidP="00CB4369">
      <w:pPr>
        <w:spacing w:after="0" w:line="36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B39990" w14:textId="77777777" w:rsidR="001F76ED" w:rsidRPr="00384F52" w:rsidRDefault="001F76ED" w:rsidP="00CB4369">
      <w:pPr>
        <w:numPr>
          <w:ilvl w:val="0"/>
          <w:numId w:val="7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Pendidikan/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71CB4" w14:textId="77777777" w:rsidR="001F76ED" w:rsidRPr="00384F52" w:rsidRDefault="001F76ED" w:rsidP="00CB4369">
      <w:pPr>
        <w:spacing w:after="0" w:line="36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B4F4BD" w14:textId="77777777" w:rsidR="001F76ED" w:rsidRPr="00384F52" w:rsidRDefault="001F76ED" w:rsidP="00CB4369">
      <w:pPr>
        <w:numPr>
          <w:ilvl w:val="0"/>
          <w:numId w:val="7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Utama. </w:t>
      </w:r>
    </w:p>
    <w:p w14:paraId="1A1DDE37" w14:textId="77777777" w:rsidR="001F76ED" w:rsidRPr="00384F52" w:rsidRDefault="001F76ED" w:rsidP="00CB4369">
      <w:pPr>
        <w:numPr>
          <w:ilvl w:val="0"/>
          <w:numId w:val="7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Polwil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E29882" w14:textId="77777777" w:rsidR="001F76ED" w:rsidRPr="00384F52" w:rsidRDefault="001F76ED" w:rsidP="00CB4369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01735E" w14:textId="77777777" w:rsidR="001F76ED" w:rsidRPr="00384F52" w:rsidRDefault="001F76ED" w:rsidP="00CB4369">
      <w:pPr>
        <w:numPr>
          <w:ilvl w:val="0"/>
          <w:numId w:val="8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3A335" w14:textId="77777777" w:rsidR="001F76ED" w:rsidRPr="00384F52" w:rsidRDefault="001F76ED" w:rsidP="00CB4369">
      <w:pPr>
        <w:spacing w:after="0" w:line="36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88FBB8" w14:textId="77777777" w:rsidR="001F76ED" w:rsidRPr="00384F52" w:rsidRDefault="001F76ED" w:rsidP="00CB4369">
      <w:pPr>
        <w:numPr>
          <w:ilvl w:val="0"/>
          <w:numId w:val="8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dan </w:t>
      </w:r>
    </w:p>
    <w:p w14:paraId="682DCF62" w14:textId="77777777" w:rsidR="001F76ED" w:rsidRPr="00384F52" w:rsidRDefault="001F76ED" w:rsidP="00CB4369">
      <w:pPr>
        <w:numPr>
          <w:ilvl w:val="0"/>
          <w:numId w:val="8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pengayoman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79C116" w14:textId="77777777" w:rsidR="00F05836" w:rsidRPr="00384F52" w:rsidRDefault="001F76ED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lastRenderedPageBreak/>
        <w:t xml:space="preserve">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dapatdimaknai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organ/badan/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diserahi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yang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r w:rsidRPr="00384F52">
        <w:rPr>
          <w:rFonts w:ascii="Times New Roman" w:hAnsi="Times New Roman" w:cs="Times New Roman"/>
          <w:i/>
          <w:sz w:val="24"/>
          <w:szCs w:val="24"/>
        </w:rPr>
        <w:t xml:space="preserve">public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servent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</w:p>
    <w:p w14:paraId="19F144B5" w14:textId="77777777" w:rsidR="00163D09" w:rsidRPr="00384F52" w:rsidRDefault="00163D0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sempit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ketatanegaraan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E593D1" w14:textId="77777777" w:rsidR="00163D09" w:rsidRPr="00384F52" w:rsidRDefault="00163D09" w:rsidP="00CB4369">
      <w:pPr>
        <w:spacing w:after="0" w:line="360" w:lineRule="auto"/>
        <w:ind w:left="-15" w:righ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tertuju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Berpijak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presidensiil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</w:p>
    <w:p w14:paraId="1D649E62" w14:textId="77777777" w:rsidR="00163D09" w:rsidRPr="00384F52" w:rsidRDefault="00163D09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1CC6D5" w14:textId="77777777" w:rsidR="00163D09" w:rsidRPr="00384F52" w:rsidRDefault="00163D09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kewenangankepolisian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secaraatributif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UUD 1945,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lainnya.Philipus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M.Hadjon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atributifartinya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wewenangyang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materiil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384F52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supremasi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presidensiil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UUD 1945,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SoewotoMulyosudarmo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presidensil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</w:p>
    <w:p w14:paraId="430499D1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DC8DC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F62E9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246F5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8F554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6692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3945A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F2C10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A6D2D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B51DB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UUD 1945.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pemerintahanpresidensiil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ketenteraman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F017B9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UUD 1945, lain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Angkatan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Angkatan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Angkatan Udara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10 UUD 1945,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Angkatan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Angkatan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Angkatan Udara”. Akan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(5) UUD 1945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mensyaratkan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CAF3E4" w14:textId="77777777" w:rsidR="00AE2FB9" w:rsidRPr="00384F52" w:rsidRDefault="00AE2FB9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Sehinggakonsekuensi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(5) UUD 1945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kepolisiandiposisikan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89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2000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VII/MPR/2000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Peran TNI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B49F1" w14:textId="77777777" w:rsidR="00F05836" w:rsidRPr="00384F52" w:rsidRDefault="00AE2FB9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memposisikan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pertentangan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</w:p>
    <w:p w14:paraId="675093C4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Kementerian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Negeri, Kementerian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Kehakiman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Agung. </w:t>
      </w:r>
    </w:p>
    <w:p w14:paraId="1941B1BA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berkait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4BF927" w14:textId="77777777" w:rsidR="00AE2FB9" w:rsidRPr="00384F52" w:rsidRDefault="00AE2FB9" w:rsidP="00CB4369">
      <w:pPr>
        <w:spacing w:after="0" w:line="360" w:lineRule="auto"/>
        <w:ind w:left="989" w:right="-15" w:hanging="10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Pertama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Kementerian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manakah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yang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Kementerian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Kehakiman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dan Kementerian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Negeri masing-masing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A1F2B4" w14:textId="77777777" w:rsidR="00AE2FB9" w:rsidRPr="00384F52" w:rsidRDefault="00AE2FB9" w:rsidP="00CB4369">
      <w:pPr>
        <w:spacing w:after="0" w:line="360" w:lineRule="auto"/>
        <w:ind w:left="989" w:right="-15" w:hanging="10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lain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agar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di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Perdana Menteri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kementerian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Kementerian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Agung. Tarik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anggapan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membawahi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dan </w:t>
      </w:r>
    </w:p>
    <w:p w14:paraId="10E8E3AC" w14:textId="77777777" w:rsidR="00AE2FB9" w:rsidRPr="00384F52" w:rsidRDefault="00AE2FB9" w:rsidP="00CB4369">
      <w:pPr>
        <w:spacing w:after="0"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prestiseKementerian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memenangkannya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sengit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72EFC3" w14:textId="77777777" w:rsidR="00F05836" w:rsidRPr="00384F52" w:rsidRDefault="00AE2FB9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Pergulatan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memposisikan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berlanjut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era reformasi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dikeluarkannyaTap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. MPR RI No</w:t>
      </w:r>
    </w:p>
    <w:p w14:paraId="4164E11C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CBDC5" w14:textId="77777777" w:rsidR="00AE2FB9" w:rsidRPr="00384F52" w:rsidRDefault="00AE2FB9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VI/MPR/2000, Tap, MPR No. VII/MPR/2000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dibentuknya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diposisikan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perdebatan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A91D2A" w14:textId="77777777" w:rsidR="00AE2FB9" w:rsidRPr="00384F52" w:rsidRDefault="00AE2FB9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ketatanegaraan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presidensiil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jabatannya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negara”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(4) UUD 1945,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mengemban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mendelegasikan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BagirManan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D08BA2" w14:textId="77777777" w:rsidR="00AE2FB9" w:rsidRPr="00384F52" w:rsidRDefault="00AE2FB9" w:rsidP="00CB4369">
      <w:pPr>
        <w:numPr>
          <w:ilvl w:val="0"/>
          <w:numId w:val="9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489823E" w14:textId="77777777" w:rsidR="00AE2FB9" w:rsidRPr="00384F52" w:rsidRDefault="00AE2FB9" w:rsidP="00CB4369">
      <w:pPr>
        <w:numPr>
          <w:ilvl w:val="0"/>
          <w:numId w:val="9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menyurat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66DCD" w14:textId="77777777" w:rsidR="00AE2FB9" w:rsidRPr="00384F52" w:rsidRDefault="00AE2FB9" w:rsidP="00CB4369">
      <w:pPr>
        <w:spacing w:after="0" w:line="360" w:lineRule="auto"/>
        <w:ind w:left="10" w:right="-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sampai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lain-</w:t>
      </w:r>
    </w:p>
    <w:p w14:paraId="30BF0CD1" w14:textId="77777777" w:rsidR="00AE2FB9" w:rsidRPr="00384F52" w:rsidRDefault="00AE2FB9" w:rsidP="00CB4369">
      <w:pPr>
        <w:spacing w:after="0" w:line="36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lain; </w:t>
      </w:r>
    </w:p>
    <w:p w14:paraId="2C5B825F" w14:textId="77777777" w:rsidR="00AE2FB9" w:rsidRPr="00384F52" w:rsidRDefault="00AE2FB9" w:rsidP="00CB4369">
      <w:pPr>
        <w:numPr>
          <w:ilvl w:val="0"/>
          <w:numId w:val="9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A54530" w14:textId="77777777" w:rsidR="00AE2FB9" w:rsidRPr="00384F52" w:rsidRDefault="00AE2FB9" w:rsidP="00CB4369">
      <w:pPr>
        <w:numPr>
          <w:ilvl w:val="0"/>
          <w:numId w:val="9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5C11A3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(4) UUD 1945,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No.VII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/MPR/2000,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(1) UU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pengayoman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ketatanegaraan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dikepalai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1D73D4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perdebatan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berlanjut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memposisikan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ideal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ketatanegaraan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ideal,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F16F26" w14:textId="77777777" w:rsidR="00AE2FB9" w:rsidRPr="00384F52" w:rsidRDefault="00AE2FB9" w:rsidP="00CB4369">
      <w:pPr>
        <w:numPr>
          <w:ilvl w:val="0"/>
          <w:numId w:val="10"/>
        </w:numPr>
        <w:spacing w:after="0" w:line="360" w:lineRule="auto"/>
        <w:ind w:right="-11" w:hanging="35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dibentuknya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tenteram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sehari-harinya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1C431" w14:textId="77777777" w:rsidR="00AE2FB9" w:rsidRPr="00384F52" w:rsidRDefault="00AE2FB9" w:rsidP="00CB4369">
      <w:pPr>
        <w:numPr>
          <w:ilvl w:val="0"/>
          <w:numId w:val="10"/>
        </w:numPr>
        <w:spacing w:after="0" w:line="360" w:lineRule="auto"/>
        <w:ind w:right="-11" w:hanging="35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. Kata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negara”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dapatdimaknai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orang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kebendaan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arti,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penekanannya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(orang)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operasionalnya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diposisikan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107F43" w14:textId="77777777" w:rsidR="00AE2FB9" w:rsidRPr="00384F52" w:rsidRDefault="00AE2FB9" w:rsidP="00CB4369">
      <w:pPr>
        <w:numPr>
          <w:ilvl w:val="0"/>
          <w:numId w:val="10"/>
        </w:numPr>
        <w:spacing w:after="0" w:line="360" w:lineRule="auto"/>
        <w:ind w:right="-11" w:hanging="35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atributif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konstitusi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(4) UUD 1945,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lanjutnya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EF2A05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Susunan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bahasan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(2)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(3)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70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substansinya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2BE540" w14:textId="77777777" w:rsidR="00AE2FB9" w:rsidRPr="00384F52" w:rsidRDefault="00AE2FB9" w:rsidP="00CB4369">
      <w:pPr>
        <w:numPr>
          <w:ilvl w:val="0"/>
          <w:numId w:val="11"/>
        </w:numPr>
        <w:spacing w:after="0" w:line="360" w:lineRule="auto"/>
        <w:ind w:right="-11" w:hanging="3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067D26" w14:textId="77777777" w:rsidR="00AE2FB9" w:rsidRPr="00384F52" w:rsidRDefault="00AE2FB9" w:rsidP="00CB4369">
      <w:pPr>
        <w:numPr>
          <w:ilvl w:val="0"/>
          <w:numId w:val="11"/>
        </w:numPr>
        <w:spacing w:after="0" w:line="360" w:lineRule="auto"/>
        <w:ind w:right="-11" w:hanging="3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Markas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BFDCA" w14:textId="77777777" w:rsidR="00AE2FB9" w:rsidRPr="00384F52" w:rsidRDefault="00AE2FB9" w:rsidP="00CB4369">
      <w:pPr>
        <w:numPr>
          <w:ilvl w:val="0"/>
          <w:numId w:val="11"/>
        </w:numPr>
        <w:spacing w:after="0" w:line="360" w:lineRule="auto"/>
        <w:ind w:right="-11" w:hanging="3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Daerah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43DFD6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tehnis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kemitraan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r w:rsidRPr="00384F52">
        <w:rPr>
          <w:rFonts w:ascii="Times New Roman" w:hAnsi="Times New Roman" w:cs="Times New Roman"/>
          <w:i/>
          <w:sz w:val="24"/>
          <w:szCs w:val="24"/>
        </w:rPr>
        <w:t>community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policing</w:t>
      </w:r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Polwil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dibentuknya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Pos-Pos Polisi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pembina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pejabatKeamanan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RW, RT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Dusun.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EEA16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VII/MPR/2000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menegakkanhukum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pengayoman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terpeliharanya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negeri. </w:t>
      </w:r>
    </w:p>
    <w:p w14:paraId="4997238F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Memaknai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meminjam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pemaknaanbahwa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dihadapkan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pembentuk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nasional.Disisi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lain Solly </w:t>
      </w:r>
    </w:p>
    <w:p w14:paraId="463C0F6C" w14:textId="77777777" w:rsidR="00AE2FB9" w:rsidRPr="00384F52" w:rsidRDefault="00AE2FB9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Lubis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tolak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r w:rsidRPr="00384F52">
        <w:rPr>
          <w:rFonts w:ascii="Times New Roman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membela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kelestarian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keutuhan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r w:rsidRPr="00384F52">
        <w:rPr>
          <w:rFonts w:ascii="Times New Roman" w:hAnsi="Times New Roman" w:cs="Times New Roman"/>
          <w:i/>
          <w:sz w:val="24"/>
          <w:szCs w:val="24"/>
        </w:rPr>
        <w:t>nation-state</w:t>
      </w:r>
      <w:r w:rsidRPr="00384F52">
        <w:rPr>
          <w:rFonts w:ascii="Times New Roman" w:hAnsi="Times New Roman" w:cs="Times New Roman"/>
          <w:sz w:val="24"/>
          <w:szCs w:val="24"/>
        </w:rPr>
        <w:t>): Indonesia.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88059" w14:textId="77777777" w:rsidR="00AE2FB9" w:rsidRPr="00384F52" w:rsidRDefault="00AE2FB9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Berpijak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pemaknaan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r w:rsidRPr="00384F52">
        <w:rPr>
          <w:rFonts w:ascii="Times New Roman" w:hAnsi="Times New Roman" w:cs="Times New Roman"/>
          <w:i/>
          <w:sz w:val="24"/>
          <w:szCs w:val="24"/>
        </w:rPr>
        <w:t>nation</w:t>
      </w:r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terpisah-pisahkan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kedaerahan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tersentral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terpisahkan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D08F33" w14:textId="77777777" w:rsidR="00AE2FB9" w:rsidRPr="00384F52" w:rsidRDefault="00AE2FB9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Undang-undangNo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(2).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area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tanggungjawabnya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Batas wilayah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tanggungjawabnya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Timur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batas-batas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Samudera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Tengah;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Bali,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Timur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PoldaJatim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tanggungjawabnya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12928F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Daerah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penjenjangan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sempit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Pendelegasian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dimuka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berjenjang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Mabes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delegasi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propinsi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didelegasikan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wilayah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Polwil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Polresta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Polsek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(2)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70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lastRenderedPageBreak/>
        <w:t xml:space="preserve">2002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substansinya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“Pola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kewilayahan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088D5BAF" w14:textId="77777777" w:rsidR="00AE2FB9" w:rsidRPr="00384F52" w:rsidRDefault="00AE2FB9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02F2FC" w14:textId="77777777" w:rsidR="00AE2FB9" w:rsidRPr="00384F52" w:rsidRDefault="00AE2FB9" w:rsidP="00CB4369">
      <w:pPr>
        <w:spacing w:after="0" w:line="360" w:lineRule="auto"/>
        <w:ind w:left="412" w:right="-15" w:hanging="427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 xml:space="preserve">B. 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Negara </w:t>
      </w:r>
    </w:p>
    <w:p w14:paraId="3630800B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Polisi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Kamtibmas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).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Polisi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criminal justice system</w:t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lain,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Kosta Rika (Amerika Latin)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tenteram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Kamtibmas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CFF4F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urgennya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selayaknya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pemeliharaKamtibmas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Di </w:t>
      </w:r>
    </w:p>
    <w:p w14:paraId="70CB6751" w14:textId="77777777" w:rsidR="00AE2FB9" w:rsidRPr="00384F52" w:rsidRDefault="00AE2FB9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Indonesia,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bergulir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reformasi,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dibenahi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4784BD" w14:textId="77777777" w:rsidR="00AE2FB9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Polisi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ABRI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matra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lain,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TNI AD, TNI AU dan TNI AL. </w:t>
      </w:r>
    </w:p>
    <w:p w14:paraId="40BC194E" w14:textId="77777777" w:rsidR="00AE2FB9" w:rsidRPr="00384F52" w:rsidRDefault="00AE2FB9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Dimasukkannya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ABRI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personil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diintervensi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23AC97" w14:textId="77777777" w:rsidR="005D05AC" w:rsidRPr="00384F52" w:rsidRDefault="00AE2FB9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matra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ABRI (TNI) yang lain,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Fakta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betapa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matra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ABRI yang lain.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Marsinah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Penculikan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Aktivis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Kopasus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Udin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wartawan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Bernas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Trisakti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Semanggi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, dan lain-lain. </w:t>
      </w:r>
    </w:p>
    <w:p w14:paraId="72A0DBDE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Menempatkan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ABRI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model di dunia. Di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ordinat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lain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normal. Negara lain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destruktifdefensif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ofensif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hakiki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pengayom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1FCAA3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seringnya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diintervensi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ekstra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yudisiil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ABRI.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 April 1999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ABRI.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Kepres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89/2000,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Kepres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dikukuhkan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Tap MPR No. VII/2000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dikukuhkan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2/2002. </w:t>
      </w:r>
    </w:p>
    <w:p w14:paraId="7EAD93C5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memulihkan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terganggu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penyidikan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ekstra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yudisiil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mustahil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AF47C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lain,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 No. 16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UU </w:t>
      </w:r>
    </w:p>
    <w:p w14:paraId="13522612" w14:textId="77777777" w:rsidR="005D05AC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No. 4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Kehakiman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UU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1986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Umumdan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 No. 5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Mahkamah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Agung,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hakim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B3F07" w14:textId="77777777" w:rsidR="005D05AC" w:rsidRPr="00384F52" w:rsidRDefault="005D05AC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bulan-bulanan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diobok-obok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Abdurahman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Wahid.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Ketidaksinkronanregulasi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Penguasa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melemahkan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lain. </w:t>
      </w:r>
    </w:p>
    <w:p w14:paraId="65FDDC1D" w14:textId="77777777" w:rsidR="005D05AC" w:rsidRPr="00384F52" w:rsidRDefault="005D05AC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manakala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terbentur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ekstrayudisiil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kooptasi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Kendati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diskresi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belenggu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diskresinya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Padahal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diskresi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order maintenance</w:t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i/>
          <w:sz w:val="24"/>
          <w:szCs w:val="24"/>
        </w:rPr>
        <w:t>official law enforcement</w:t>
      </w:r>
      <w:r w:rsidRPr="00384F52">
        <w:rPr>
          <w:rFonts w:ascii="Times New Roman" w:hAnsi="Times New Roman" w:cs="Times New Roman"/>
          <w:sz w:val="24"/>
          <w:szCs w:val="24"/>
        </w:rPr>
        <w:t>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225F1" w14:textId="77777777" w:rsidR="005D05AC" w:rsidRPr="00384F52" w:rsidRDefault="005D05AC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sendiri.BerdasarkanPPNo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11 D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1946tanggal 1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1946,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Perdana Menteri.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kendali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militer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Dewan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No. 112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1947.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 No. 20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1982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Hankam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UU No. 28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Kepres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89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2000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dikukuhkan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Tap MPR No. VII/2000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kemandirianPolri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dikukuhkan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 No. 2/2002. </w:t>
      </w:r>
    </w:p>
    <w:p w14:paraId="22A66D7D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memandirikan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Presidenberarti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menyamakan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lain.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Kejaksaan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Lembaga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Lembaga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kehakiman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kemandiriannya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dijamin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24 UUD </w:t>
      </w:r>
    </w:p>
    <w:p w14:paraId="65C30D34" w14:textId="77777777" w:rsidR="005D05AC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>1945.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14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E77F5" w14:textId="77777777" w:rsidR="005D05AC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ACB358" w14:textId="77777777" w:rsidR="005D05AC" w:rsidRPr="00384F52" w:rsidRDefault="005D05AC" w:rsidP="00CB4369">
      <w:pPr>
        <w:numPr>
          <w:ilvl w:val="0"/>
          <w:numId w:val="12"/>
        </w:numPr>
        <w:spacing w:after="0" w:line="360" w:lineRule="auto"/>
        <w:ind w:right="-11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WewenangKepolisian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MenurutTap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. MPRRI No. VI/MPR/ 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Keluarnya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VI/MPR/2000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disamping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(TNI)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Angkatan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Bersenjata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(ABRI)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(TNI)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F68F96E" w14:textId="77777777" w:rsidR="005D05AC" w:rsidRPr="00384F52" w:rsidRDefault="005D05AC" w:rsidP="00CB4369">
      <w:pPr>
        <w:spacing w:after="0" w:line="360" w:lineRule="auto"/>
        <w:ind w:left="152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MPR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RI </w:t>
      </w:r>
      <w:r w:rsidRPr="00384F52">
        <w:rPr>
          <w:rFonts w:ascii="Times New Roman" w:hAnsi="Times New Roman" w:cs="Times New Roman"/>
          <w:sz w:val="24"/>
          <w:szCs w:val="24"/>
        </w:rPr>
        <w:tab/>
        <w:t xml:space="preserve">No. </w:t>
      </w:r>
    </w:p>
    <w:p w14:paraId="3935CF39" w14:textId="77777777" w:rsidR="005D05AC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VI/MPR/2000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negara”,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”.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mendasarantara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(TNI)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(TNI)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negara”,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)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”.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r w:rsidRPr="00384F52">
        <w:rPr>
          <w:rFonts w:ascii="Times New Roman" w:hAnsi="Times New Roman" w:cs="Times New Roman"/>
          <w:i/>
          <w:sz w:val="24"/>
          <w:szCs w:val="24"/>
        </w:rPr>
        <w:t>protector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bangsadengan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menangkal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keutuhan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datangnya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negeri.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terpeliharanya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kondisibebas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kehancuran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ketakutan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kekhawatiran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rasa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terjaminnya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norma-norma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15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B8483" w14:textId="77777777" w:rsidR="005D05AC" w:rsidRPr="00384F52" w:rsidRDefault="005D05AC" w:rsidP="00CB4369">
      <w:pPr>
        <w:spacing w:after="0" w:line="360" w:lineRule="auto"/>
        <w:ind w:left="-15"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(TNI),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(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pertahanan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bekerjasama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VI/MPR/2000,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Indonesia. </w:t>
      </w:r>
    </w:p>
    <w:p w14:paraId="31F78862" w14:textId="77777777" w:rsidR="005D05AC" w:rsidRPr="00384F52" w:rsidRDefault="005D05AC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7D592" w14:textId="77777777" w:rsidR="005D05AC" w:rsidRPr="00384F52" w:rsidRDefault="005D05AC" w:rsidP="00CB4369">
      <w:pPr>
        <w:numPr>
          <w:ilvl w:val="0"/>
          <w:numId w:val="12"/>
        </w:numPr>
        <w:spacing w:after="0" w:line="360" w:lineRule="auto"/>
        <w:ind w:right="-11" w:hanging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Menurut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Tap. MPR RL No. VII/MPR/ 2000. </w:t>
      </w:r>
    </w:p>
    <w:p w14:paraId="7908FDD4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Keluarnya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VII/MPR/2000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Peran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dan Peran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VI/MPR/2000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(1)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“Peran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Rakyat”.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</w:t>
      </w:r>
    </w:p>
    <w:p w14:paraId="68FEAC45" w14:textId="77777777" w:rsidR="005D05AC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lastRenderedPageBreak/>
        <w:t xml:space="preserve">VII/MPR/2000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3BDD8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Indonesia.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pengayoman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”.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ketrampilan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professional. </w:t>
      </w:r>
    </w:p>
    <w:p w14:paraId="2F36B4BA" w14:textId="77777777" w:rsidR="005D05AC" w:rsidRPr="00384F52" w:rsidRDefault="005D05AC" w:rsidP="00CB4369">
      <w:pPr>
        <w:spacing w:after="0" w:line="360" w:lineRule="auto"/>
        <w:ind w:left="10" w:right="-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keluarnya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</w:t>
      </w:r>
    </w:p>
    <w:p w14:paraId="60C01251" w14:textId="77777777" w:rsidR="005D05AC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VII/MPR/2000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jelasjelas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masingmasing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8BA9F5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Peran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peranperan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lain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darurat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keikutsertaannya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Interpol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Perserikatan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BangsaBangsa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(1), (2)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VII/MPR/2000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subtansinya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03F17F" w14:textId="77777777" w:rsidR="005D05AC" w:rsidRPr="00384F52" w:rsidRDefault="005D05AC" w:rsidP="00CB4369">
      <w:pPr>
        <w:numPr>
          <w:ilvl w:val="0"/>
          <w:numId w:val="13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darurat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478A5" w14:textId="77777777" w:rsidR="005D05AC" w:rsidRPr="00384F52" w:rsidRDefault="005D05AC" w:rsidP="00CB4369">
      <w:pPr>
        <w:spacing w:after="0" w:line="360" w:lineRule="auto"/>
        <w:ind w:left="10" w:right="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Indonesia; </w:t>
      </w:r>
    </w:p>
    <w:p w14:paraId="4DA50DCF" w14:textId="77777777" w:rsidR="005D05AC" w:rsidRPr="00384F52" w:rsidRDefault="005D05AC" w:rsidP="00CB4369">
      <w:pPr>
        <w:numPr>
          <w:ilvl w:val="0"/>
          <w:numId w:val="13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anggota</w:t>
      </w:r>
      <w:r w:rsidRPr="00384F52">
        <w:rPr>
          <w:rFonts w:ascii="Times New Roman" w:hAnsi="Times New Roman" w:cs="Times New Roman"/>
          <w:i/>
          <w:sz w:val="24"/>
          <w:szCs w:val="24"/>
        </w:rPr>
        <w:t>International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Criminal Police </w:t>
      </w:r>
    </w:p>
    <w:p w14:paraId="500F9D0F" w14:textId="77777777" w:rsidR="005D05AC" w:rsidRPr="00384F52" w:rsidRDefault="005D05AC" w:rsidP="00CB4369">
      <w:pPr>
        <w:spacing w:after="0" w:line="360" w:lineRule="auto"/>
        <w:ind w:left="718" w:right="-12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i/>
          <w:sz w:val="24"/>
          <w:szCs w:val="24"/>
        </w:rPr>
        <w:t>Organization Interpol</w:t>
      </w:r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0920A5" w14:textId="77777777" w:rsidR="005D05AC" w:rsidRPr="00384F52" w:rsidRDefault="005D05AC" w:rsidP="00CB4369">
      <w:pPr>
        <w:numPr>
          <w:ilvl w:val="0"/>
          <w:numId w:val="13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dunia (</w:t>
      </w:r>
      <w:r w:rsidRPr="00384F52">
        <w:rPr>
          <w:rFonts w:ascii="Times New Roman" w:hAnsi="Times New Roman" w:cs="Times New Roman"/>
          <w:i/>
          <w:sz w:val="24"/>
          <w:szCs w:val="24"/>
        </w:rPr>
        <w:t>peace keeping operation</w:t>
      </w:r>
      <w:r w:rsidRPr="00384F52">
        <w:rPr>
          <w:rFonts w:ascii="Times New Roman" w:hAnsi="Times New Roman" w:cs="Times New Roman"/>
          <w:sz w:val="24"/>
          <w:szCs w:val="24"/>
        </w:rPr>
        <w:t xml:space="preserve">)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Perserikatan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-</w:t>
      </w:r>
    </w:p>
    <w:p w14:paraId="33360567" w14:textId="77777777" w:rsidR="005D05AC" w:rsidRPr="00384F52" w:rsidRDefault="005D05AC" w:rsidP="00CB4369">
      <w:pPr>
        <w:spacing w:after="0" w:line="360" w:lineRule="auto"/>
        <w:ind w:left="7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16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A0162" w14:textId="77777777" w:rsidR="005D05AC" w:rsidRPr="00384F52" w:rsidRDefault="005D05AC" w:rsidP="00CB4369">
      <w:p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3E996" w14:textId="77777777" w:rsidR="005D05AC" w:rsidRPr="00384F52" w:rsidRDefault="005D05AC" w:rsidP="00CB4369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keikutsertaannya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675094A" w14:textId="77777777" w:rsidR="005D05AC" w:rsidRPr="00384F52" w:rsidRDefault="005D05AC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24802" w14:textId="77777777" w:rsidR="005D05AC" w:rsidRPr="00384F52" w:rsidRDefault="005D05AC" w:rsidP="00CB4369">
      <w:pPr>
        <w:spacing w:after="0" w:line="36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Menurut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Dasar 1945 </w:t>
      </w:r>
    </w:p>
    <w:p w14:paraId="73C12C52" w14:textId="77777777" w:rsidR="005D05AC" w:rsidRPr="00384F52" w:rsidRDefault="005D05AC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Amandemen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Dasar 1945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(4) UUD 1945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rumusannya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mengayomi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UUD 1945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mengayomi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CE3D73" w14:textId="77777777" w:rsidR="00F05836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tataran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Aman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maupunpsychis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kekhawatiran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lahiriah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batiniah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terlindung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841C4" w14:textId="77777777" w:rsidR="005D05AC" w:rsidRPr="00384F52" w:rsidRDefault="005D05AC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tersembunyi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17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FBFA3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pengayoman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87BC56" w14:textId="77777777" w:rsidR="005D05AC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Tugasmemberikan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pengayoman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yustisiil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510D33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UUD 1945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amanat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Dasar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III/MPR/ 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UUD 1945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grondwet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5745530" w14:textId="77777777" w:rsidR="005D05AC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4EF6C" w14:textId="77777777" w:rsidR="005D05AC" w:rsidRPr="00384F52" w:rsidRDefault="005D05AC" w:rsidP="00CB4369">
      <w:pPr>
        <w:spacing w:after="0" w:line="36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Menurut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UU No. 2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91EC09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amanat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VI/MPR/2000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</w:p>
    <w:p w14:paraId="4618DB07" w14:textId="77777777" w:rsidR="005D05AC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(2),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“Hal-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terperinci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”.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kepolisian.Di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pengayoman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tanggungjawabnya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pengayoman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terpeliharanya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negeri,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keikutsertaannya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dibentuknya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negeri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terpeliharanya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tegaknya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terselenggaranya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pengayoman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terbinanyaketenteraman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977981" w14:textId="77777777" w:rsidR="005D05AC" w:rsidRPr="00384F52" w:rsidRDefault="005D05AC" w:rsidP="00220748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bermuara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makmur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negarayang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tersurat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Dasar 1945.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diselenggarakannya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makmur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Disinilah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didelegasikan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Indonesia. </w:t>
      </w:r>
    </w:p>
    <w:p w14:paraId="481D1B29" w14:textId="77777777" w:rsidR="005D05AC" w:rsidRPr="00384F52" w:rsidRDefault="005D05AC" w:rsidP="00220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Menurut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Keppres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No. 89 </w:t>
      </w: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2000 </w:t>
      </w:r>
    </w:p>
    <w:p w14:paraId="1FA7D0CF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legalisasi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rendah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diatasnya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III/MPR/2000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dicabut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Tap MPR No. I/MPR/2003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ditindaklanjuti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10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2004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0251AC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89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1,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substansinya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yangmempunyai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negeri”.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03D700" w14:textId="77777777" w:rsidR="005D05AC" w:rsidRPr="00384F52" w:rsidRDefault="005D05AC" w:rsidP="00CB4369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89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2000 sangat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undangNo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5BF895" w14:textId="77777777" w:rsidR="005D05AC" w:rsidRPr="00384F52" w:rsidRDefault="005D05AC" w:rsidP="007F24E6">
      <w:pPr>
        <w:numPr>
          <w:ilvl w:val="0"/>
          <w:numId w:val="14"/>
        </w:numPr>
        <w:spacing w:after="0" w:line="360" w:lineRule="auto"/>
        <w:ind w:left="370"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5C6750" w14:textId="77777777" w:rsidR="005D05AC" w:rsidRPr="00384F52" w:rsidRDefault="005D05AC" w:rsidP="00CB4369">
      <w:pPr>
        <w:numPr>
          <w:ilvl w:val="0"/>
          <w:numId w:val="14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dan </w:t>
      </w:r>
    </w:p>
    <w:p w14:paraId="10F43338" w14:textId="77777777" w:rsidR="005D05AC" w:rsidRPr="00384F52" w:rsidRDefault="005D05AC" w:rsidP="00CB4369">
      <w:pPr>
        <w:numPr>
          <w:ilvl w:val="0"/>
          <w:numId w:val="14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pengayoman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5DA5F1" w14:textId="77777777" w:rsidR="005D05AC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89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negeri. </w:t>
      </w:r>
    </w:p>
    <w:p w14:paraId="3AB3C3AD" w14:textId="77777777" w:rsidR="005D05AC" w:rsidRPr="00384F52" w:rsidRDefault="005D05AC" w:rsidP="001649A3">
      <w:pPr>
        <w:spacing w:after="0" w:line="360" w:lineRule="auto"/>
        <w:ind w:left="-15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perundangundangan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mengkaburkan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89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direvisi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hierarkhinya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klausul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VI/MPR/200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VII/ MPR/2000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Peran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Nasional Indonesia dan Peran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(4) UUD 1945,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</w:t>
      </w:r>
      <w:r w:rsidRPr="00384F52">
        <w:rPr>
          <w:rFonts w:ascii="Times New Roman" w:hAnsi="Times New Roman" w:cs="Times New Roman"/>
          <w:sz w:val="24"/>
          <w:szCs w:val="24"/>
        </w:rPr>
        <w:lastRenderedPageBreak/>
        <w:t>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8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1981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Hukum Acara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89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dicermati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VI/MPR/2000,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VII/ MPR/2002,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(4) UUD 1945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6955F" w14:textId="77777777" w:rsidR="005D05AC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penguasa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D28F8" w14:textId="77777777" w:rsidR="005D05AC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Negara”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996232" w14:textId="77777777" w:rsidR="005D05AC" w:rsidRPr="00384F52" w:rsidRDefault="005D05AC" w:rsidP="001649A3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r w:rsidRPr="00384F52">
        <w:rPr>
          <w:rFonts w:ascii="Times New Roman" w:hAnsi="Times New Roman" w:cs="Times New Roman"/>
          <w:i/>
          <w:sz w:val="24"/>
          <w:szCs w:val="24"/>
        </w:rPr>
        <w:t>Black’s Law Dictionary</w:t>
      </w:r>
      <w:r w:rsidRPr="00384F52">
        <w:rPr>
          <w:rFonts w:ascii="Times New Roman" w:hAnsi="Times New Roman" w:cs="Times New Roman"/>
          <w:sz w:val="24"/>
          <w:szCs w:val="24"/>
        </w:rPr>
        <w:t xml:space="preserve">,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r w:rsidRPr="00384F52">
        <w:rPr>
          <w:rFonts w:ascii="Times New Roman" w:hAnsi="Times New Roman" w:cs="Times New Roman"/>
          <w:i/>
          <w:sz w:val="24"/>
          <w:szCs w:val="24"/>
        </w:rPr>
        <w:t>The political system of a body of people who are politically organized</w:t>
      </w:r>
      <w:r w:rsidRPr="00384F52">
        <w:rPr>
          <w:rFonts w:ascii="Times New Roman" w:hAnsi="Times New Roman" w:cs="Times New Roman"/>
          <w:sz w:val="24"/>
          <w:szCs w:val="24"/>
        </w:rPr>
        <w:t xml:space="preserve">” dan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,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18"/>
      </w:r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kehendaknya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.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19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dipegang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sewaktu-waktu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berkuasa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Indonesia,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pengayoman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penekanannya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mengemban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represif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Luasnya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luasnya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negara,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lain: </w:t>
      </w:r>
    </w:p>
    <w:p w14:paraId="5E590987" w14:textId="77777777" w:rsidR="005D05AC" w:rsidRPr="00384F52" w:rsidRDefault="005D05AC" w:rsidP="00CB4369">
      <w:pPr>
        <w:numPr>
          <w:ilvl w:val="0"/>
          <w:numId w:val="15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CF7981" w14:textId="77777777" w:rsidR="005D05AC" w:rsidRPr="00384F52" w:rsidRDefault="005D05AC" w:rsidP="00CB4369">
      <w:pPr>
        <w:numPr>
          <w:ilvl w:val="0"/>
          <w:numId w:val="15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tata-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menyurat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50E32" w14:textId="77777777" w:rsidR="005D05AC" w:rsidRPr="00384F52" w:rsidRDefault="005D05AC" w:rsidP="00CB4369">
      <w:pPr>
        <w:spacing w:after="0" w:line="360" w:lineRule="auto"/>
        <w:ind w:left="370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lastRenderedPageBreak/>
        <w:t xml:space="preserve">dan lain-lain; </w:t>
      </w:r>
    </w:p>
    <w:p w14:paraId="27AE872E" w14:textId="77777777" w:rsidR="005D05AC" w:rsidRPr="00384F52" w:rsidRDefault="005D05AC" w:rsidP="00CB4369">
      <w:pPr>
        <w:numPr>
          <w:ilvl w:val="0"/>
          <w:numId w:val="15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84C294" w14:textId="77777777" w:rsidR="005D05AC" w:rsidRPr="00384F52" w:rsidRDefault="005D05AC" w:rsidP="00CB4369">
      <w:pPr>
        <w:numPr>
          <w:ilvl w:val="0"/>
          <w:numId w:val="15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; Dan lain-lain. </w:t>
      </w:r>
    </w:p>
    <w:p w14:paraId="1929A3ED" w14:textId="77777777" w:rsidR="005D05AC" w:rsidRPr="00384F52" w:rsidRDefault="005D05AC" w:rsidP="00CB4369">
      <w:pPr>
        <w:spacing w:after="0" w:line="360" w:lineRule="auto"/>
        <w:ind w:left="-1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diemban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pemegang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kehakiman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26DD2" w14:textId="77777777" w:rsidR="005D05AC" w:rsidRPr="00384F52" w:rsidRDefault="005D05AC" w:rsidP="00164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>(</w:t>
      </w:r>
      <w:r w:rsidRPr="00384F52">
        <w:rPr>
          <w:rFonts w:ascii="Times New Roman" w:hAnsi="Times New Roman" w:cs="Times New Roman"/>
          <w:i/>
          <w:sz w:val="24"/>
          <w:szCs w:val="24"/>
        </w:rPr>
        <w:t>judiciary</w:t>
      </w:r>
      <w:r w:rsidRPr="00384F52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memutusperkarapun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mengemban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memulihkan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preventif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represif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sedangkan</w:t>
      </w:r>
      <w:r w:rsidRPr="00384F52">
        <w:rPr>
          <w:rFonts w:ascii="Times New Roman" w:hAnsi="Times New Roman" w:cs="Times New Roman"/>
          <w:i/>
          <w:sz w:val="24"/>
          <w:szCs w:val="24"/>
        </w:rPr>
        <w:t>judiciary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hanyalah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represif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MenurutPhilipusM.Hadjon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,</w:t>
      </w:r>
      <w:r w:rsidRPr="00384F52">
        <w:rPr>
          <w:rFonts w:ascii="Times New Roman" w:hAnsi="Times New Roman" w:cs="Times New Roman"/>
          <w:sz w:val="24"/>
          <w:szCs w:val="24"/>
          <w:vertAlign w:val="superscript"/>
        </w:rPr>
        <w:footnoteReference w:id="20"/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tindakantindakan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lain: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keputusan-keputusan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ketetapan-ketetapan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yangbersifat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tindakan-tindakan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penguasa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peradilan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para hakim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diemban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tehnisnya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perizinan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control,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penyelidikan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lain-lain. </w:t>
      </w:r>
    </w:p>
    <w:p w14:paraId="3FBC105E" w14:textId="77777777" w:rsidR="00EE7464" w:rsidRPr="00384F52" w:rsidRDefault="00EE7464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CCCC263" w14:textId="77777777" w:rsidR="00EE7464" w:rsidRPr="00384F52" w:rsidRDefault="00EE7464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64A1A72" w14:textId="77777777" w:rsidR="00EE7464" w:rsidRPr="00384F52" w:rsidRDefault="00EE7464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3E55006" w14:textId="77777777" w:rsidR="00EE7464" w:rsidRPr="00384F52" w:rsidRDefault="00EE7464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F3BAA08" w14:textId="77777777" w:rsidR="001649A3" w:rsidRPr="00384F52" w:rsidRDefault="001649A3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EF6C30F" w14:textId="77777777" w:rsidR="001649A3" w:rsidRPr="00384F52" w:rsidRDefault="001649A3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BA5DB3B" w14:textId="77777777" w:rsidR="001649A3" w:rsidRPr="00384F52" w:rsidRDefault="001649A3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4D85CE6" w14:textId="77777777" w:rsidR="001649A3" w:rsidRPr="00384F52" w:rsidRDefault="001649A3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B709DC7" w14:textId="77777777" w:rsidR="001649A3" w:rsidRPr="00384F52" w:rsidRDefault="001649A3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A6193F0" w14:textId="77777777" w:rsidR="001649A3" w:rsidRPr="00384F52" w:rsidRDefault="001649A3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C754451" w14:textId="77777777" w:rsidR="00EE7464" w:rsidRPr="00384F52" w:rsidRDefault="00EE7464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9CAA101" w14:textId="77777777" w:rsidR="005D05AC" w:rsidRPr="00384F52" w:rsidRDefault="005D05AC" w:rsidP="00CB436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F8B70" w14:textId="77777777" w:rsidR="005D05AC" w:rsidRPr="00384F52" w:rsidRDefault="005D05AC" w:rsidP="001649A3">
      <w:pPr>
        <w:spacing w:after="0" w:line="360" w:lineRule="auto"/>
        <w:ind w:right="-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>PENUTUP</w:t>
      </w:r>
    </w:p>
    <w:p w14:paraId="16E52CFE" w14:textId="77777777" w:rsidR="001649A3" w:rsidRPr="00384F52" w:rsidRDefault="001649A3" w:rsidP="001649A3">
      <w:pPr>
        <w:spacing w:after="0" w:line="360" w:lineRule="auto"/>
        <w:ind w:right="-15"/>
        <w:jc w:val="center"/>
        <w:rPr>
          <w:rFonts w:ascii="Times New Roman" w:hAnsi="Times New Roman" w:cs="Times New Roman"/>
          <w:sz w:val="24"/>
          <w:szCs w:val="24"/>
        </w:rPr>
      </w:pPr>
    </w:p>
    <w:p w14:paraId="70FBD5ED" w14:textId="77777777" w:rsidR="005D05AC" w:rsidRPr="00384F52" w:rsidRDefault="005D05AC" w:rsidP="00CB4369">
      <w:pPr>
        <w:spacing w:after="0" w:line="36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 xml:space="preserve">A. Kesimpulan </w:t>
      </w:r>
    </w:p>
    <w:p w14:paraId="084AD425" w14:textId="77777777" w:rsidR="005D05AC" w:rsidRPr="00384F52" w:rsidRDefault="005D05AC" w:rsidP="00CB4369">
      <w:pPr>
        <w:numPr>
          <w:ilvl w:val="0"/>
          <w:numId w:val="16"/>
        </w:numPr>
        <w:spacing w:after="0" w:line="360" w:lineRule="auto"/>
        <w:ind w:right="-11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Mencermati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di Indonesia minimal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MPR RI No. VII/MPR/ 2000,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89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2000,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Indonesia, dan Keputusan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70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Indonesia. </w:t>
      </w:r>
    </w:p>
    <w:p w14:paraId="39B94A69" w14:textId="77777777" w:rsidR="005D05AC" w:rsidRPr="004E7C5A" w:rsidRDefault="005D05AC" w:rsidP="009529C9">
      <w:pPr>
        <w:numPr>
          <w:ilvl w:val="0"/>
          <w:numId w:val="16"/>
        </w:numPr>
        <w:spacing w:after="0" w:line="360" w:lineRule="auto"/>
        <w:ind w:left="370" w:right="-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4E7C5A">
        <w:rPr>
          <w:rFonts w:ascii="Times New Roman" w:hAnsi="Times New Roman" w:cs="Times New Roman"/>
          <w:sz w:val="24"/>
          <w:szCs w:val="24"/>
        </w:rPr>
        <w:t xml:space="preserve">Lembaga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. Polisi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Kamtibmas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), di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Polisi juga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UUD 1945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mengayomi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menegakkan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”. 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negara di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pengayoman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”. Di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ditekankan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mengemban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wewenang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prefentif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C5A">
        <w:rPr>
          <w:rFonts w:ascii="Times New Roman" w:hAnsi="Times New Roman" w:cs="Times New Roman"/>
          <w:sz w:val="24"/>
          <w:szCs w:val="24"/>
        </w:rPr>
        <w:t>represif</w:t>
      </w:r>
      <w:proofErr w:type="spellEnd"/>
      <w:r w:rsidRPr="004E7C5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468761D" w14:textId="77777777" w:rsidR="005D05AC" w:rsidRPr="00384F52" w:rsidRDefault="005D05AC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7F375" w14:textId="77777777" w:rsidR="005D05AC" w:rsidRPr="00384F52" w:rsidRDefault="005D05AC" w:rsidP="00CB4369">
      <w:pPr>
        <w:spacing w:after="0" w:line="36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 xml:space="preserve">B. Saran  </w:t>
      </w:r>
    </w:p>
    <w:p w14:paraId="28937678" w14:textId="77777777" w:rsidR="005D05AC" w:rsidRPr="00384F52" w:rsidRDefault="005D05AC" w:rsidP="00672112">
      <w:pPr>
        <w:numPr>
          <w:ilvl w:val="0"/>
          <w:numId w:val="17"/>
        </w:numPr>
        <w:spacing w:after="0" w:line="36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TNI, 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memandirikan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Kamtibmas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negeri.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TNI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campur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kacau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TNI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349E74" w14:textId="77777777" w:rsidR="00672112" w:rsidRPr="00384F52" w:rsidRDefault="00672112" w:rsidP="00672112">
      <w:pPr>
        <w:spacing w:after="0" w:line="360" w:lineRule="auto"/>
        <w:ind w:right="-11"/>
        <w:jc w:val="both"/>
        <w:rPr>
          <w:rFonts w:ascii="Times New Roman" w:hAnsi="Times New Roman" w:cs="Times New Roman"/>
          <w:sz w:val="24"/>
          <w:szCs w:val="24"/>
        </w:rPr>
      </w:pPr>
    </w:p>
    <w:p w14:paraId="49AF9F35" w14:textId="77777777" w:rsidR="00F05836" w:rsidRPr="00384F52" w:rsidRDefault="00672112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Maraknya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unjuk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euphoria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demokrasimenjadikan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mencurahkan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bentrok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. Masih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maraknya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aksi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aktivis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kadangkala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koridor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bentrokan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UU No. 9/1998,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sembarangan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dilanggar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merepotkan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D05AC"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5AC" w:rsidRPr="00384F52">
        <w:rPr>
          <w:rFonts w:ascii="Times New Roman" w:hAnsi="Times New Roman" w:cs="Times New Roman"/>
          <w:sz w:val="24"/>
          <w:szCs w:val="24"/>
        </w:rPr>
        <w:t>menertibkan</w:t>
      </w:r>
      <w:proofErr w:type="spellEnd"/>
    </w:p>
    <w:p w14:paraId="717B90A3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8BBFF" w14:textId="77777777" w:rsidR="00EE7464" w:rsidRPr="00384F52" w:rsidRDefault="00EE7464" w:rsidP="009D653A">
      <w:pPr>
        <w:spacing w:after="38" w:line="240" w:lineRule="auto"/>
        <w:ind w:left="10" w:right="-15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 xml:space="preserve">DAFTAR PUSTAKA </w:t>
      </w:r>
    </w:p>
    <w:p w14:paraId="4900E600" w14:textId="77777777" w:rsidR="00B833E5" w:rsidRPr="00E55D2B" w:rsidRDefault="00EE7464" w:rsidP="00B833E5">
      <w:pPr>
        <w:shd w:val="clear" w:color="auto" w:fill="FFFFFF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Arial" w:hAnsi="Arial" w:cs="Arial"/>
          <w:color w:val="000000"/>
        </w:rPr>
      </w:pPr>
      <w:r w:rsidRPr="00384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33E5" w:rsidRPr="00E55D2B">
        <w:rPr>
          <w:rFonts w:ascii="Arial" w:hAnsi="Arial" w:cs="Arial"/>
          <w:color w:val="000000"/>
        </w:rPr>
        <w:t>Addink</w:t>
      </w:r>
      <w:proofErr w:type="spellEnd"/>
      <w:r w:rsidR="00B833E5" w:rsidRPr="00E55D2B">
        <w:rPr>
          <w:rFonts w:ascii="Arial" w:hAnsi="Arial" w:cs="Arial"/>
          <w:color w:val="000000"/>
        </w:rPr>
        <w:t xml:space="preserve">, G.H., </w:t>
      </w:r>
      <w:r w:rsidR="00B833E5" w:rsidRPr="00E55D2B">
        <w:rPr>
          <w:rFonts w:ascii="Arial" w:hAnsi="Arial" w:cs="Arial"/>
          <w:i/>
          <w:iCs/>
          <w:color w:val="000000"/>
        </w:rPr>
        <w:t xml:space="preserve">Principles of Good Governance, </w:t>
      </w:r>
      <w:r w:rsidR="00B833E5" w:rsidRPr="00E55D2B">
        <w:rPr>
          <w:rFonts w:ascii="Arial" w:hAnsi="Arial" w:cs="Arial"/>
          <w:color w:val="000000"/>
        </w:rPr>
        <w:t>Utrecht Uni</w:t>
      </w:r>
      <w:r w:rsidR="00B833E5" w:rsidRPr="00E55D2B">
        <w:rPr>
          <w:rFonts w:ascii="Arial" w:hAnsi="Arial" w:cs="Arial"/>
          <w:color w:val="000000"/>
        </w:rPr>
        <w:softHyphen/>
        <w:t>versity, the Netherlands, 2003</w:t>
      </w:r>
    </w:p>
    <w:p w14:paraId="428468F7" w14:textId="77777777" w:rsidR="00B833E5" w:rsidRPr="00E55D2B" w:rsidRDefault="00B833E5" w:rsidP="00B833E5">
      <w:pPr>
        <w:shd w:val="clear" w:color="auto" w:fill="FFFFFF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Arial" w:hAnsi="Arial" w:cs="Arial"/>
          <w:color w:val="000000"/>
        </w:rPr>
      </w:pPr>
    </w:p>
    <w:p w14:paraId="6CBB92D6" w14:textId="77777777" w:rsidR="00B833E5" w:rsidRPr="00E55D2B" w:rsidRDefault="00B833E5" w:rsidP="00B833E5">
      <w:pPr>
        <w:shd w:val="clear" w:color="auto" w:fill="FFFFFF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Arial" w:hAnsi="Arial" w:cs="Arial"/>
          <w:color w:val="000000"/>
        </w:rPr>
      </w:pPr>
      <w:r w:rsidRPr="00E55D2B">
        <w:rPr>
          <w:rFonts w:ascii="Arial" w:hAnsi="Arial" w:cs="Arial"/>
          <w:color w:val="000000"/>
        </w:rPr>
        <w:t xml:space="preserve">Ali, </w:t>
      </w:r>
      <w:proofErr w:type="spellStart"/>
      <w:r w:rsidRPr="00E55D2B">
        <w:rPr>
          <w:rFonts w:ascii="Arial" w:hAnsi="Arial" w:cs="Arial"/>
          <w:color w:val="000000"/>
        </w:rPr>
        <w:t>Achmad</w:t>
      </w:r>
      <w:proofErr w:type="spellEnd"/>
      <w:r w:rsidRPr="00E55D2B">
        <w:rPr>
          <w:rFonts w:ascii="Arial" w:hAnsi="Arial" w:cs="Arial"/>
          <w:color w:val="000000"/>
        </w:rPr>
        <w:t xml:space="preserve">, </w:t>
      </w:r>
      <w:proofErr w:type="spellStart"/>
      <w:r w:rsidRPr="00E55D2B">
        <w:rPr>
          <w:rFonts w:ascii="Arial" w:hAnsi="Arial" w:cs="Arial"/>
          <w:i/>
          <w:iCs/>
          <w:color w:val="000000"/>
        </w:rPr>
        <w:t>Menguak</w:t>
      </w:r>
      <w:proofErr w:type="spellEnd"/>
      <w:r w:rsidRPr="00E55D2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color w:val="000000"/>
        </w:rPr>
        <w:t>Tabir</w:t>
      </w:r>
      <w:proofErr w:type="spellEnd"/>
      <w:r w:rsidRPr="00E55D2B">
        <w:rPr>
          <w:rFonts w:ascii="Arial" w:hAnsi="Arial" w:cs="Arial"/>
          <w:i/>
          <w:iCs/>
          <w:color w:val="000000"/>
        </w:rPr>
        <w:t xml:space="preserve"> Hukum, </w:t>
      </w:r>
      <w:r w:rsidRPr="00E55D2B">
        <w:rPr>
          <w:rFonts w:ascii="Arial" w:hAnsi="Arial" w:cs="Arial"/>
          <w:color w:val="000000"/>
        </w:rPr>
        <w:t>Pustaka Prima, Jakarta, 1988.</w:t>
      </w:r>
    </w:p>
    <w:p w14:paraId="72FD040A" w14:textId="77777777" w:rsidR="00B833E5" w:rsidRPr="00E55D2B" w:rsidRDefault="00B833E5" w:rsidP="00B833E5">
      <w:pPr>
        <w:shd w:val="clear" w:color="auto" w:fill="FFFFFF"/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ascii="Arial" w:hAnsi="Arial" w:cs="Arial"/>
          <w:color w:val="000000"/>
          <w:lang w:val="sv-SE"/>
        </w:rPr>
      </w:pPr>
      <w:proofErr w:type="spellStart"/>
      <w:r w:rsidRPr="00E55D2B">
        <w:rPr>
          <w:rFonts w:ascii="Arial" w:hAnsi="Arial" w:cs="Arial"/>
          <w:color w:val="000000"/>
          <w:lang w:val="sv-SE"/>
        </w:rPr>
        <w:t>Arsyad</w:t>
      </w:r>
      <w:proofErr w:type="spellEnd"/>
      <w:r w:rsidRPr="00E55D2B">
        <w:rPr>
          <w:rFonts w:ascii="Arial" w:hAnsi="Arial" w:cs="Arial"/>
          <w:color w:val="000000"/>
          <w:lang w:val="sv-SE"/>
        </w:rPr>
        <w:t xml:space="preserve">, A. </w:t>
      </w:r>
      <w:proofErr w:type="spellStart"/>
      <w:r w:rsidRPr="00E55D2B">
        <w:rPr>
          <w:rFonts w:ascii="Arial" w:hAnsi="Arial" w:cs="Arial"/>
          <w:color w:val="000000"/>
          <w:lang w:val="sv-SE"/>
        </w:rPr>
        <w:t>Mukti</w:t>
      </w:r>
      <w:proofErr w:type="spellEnd"/>
      <w:r w:rsidRPr="00E55D2B">
        <w:rPr>
          <w:rFonts w:ascii="Arial" w:hAnsi="Arial" w:cs="Arial"/>
          <w:color w:val="000000"/>
          <w:lang w:val="sv-SE"/>
        </w:rPr>
        <w:t xml:space="preserve">, </w:t>
      </w:r>
      <w:proofErr w:type="spellStart"/>
      <w:r w:rsidRPr="00E55D2B">
        <w:rPr>
          <w:rFonts w:ascii="Arial" w:hAnsi="Arial" w:cs="Arial"/>
          <w:color w:val="000000"/>
          <w:lang w:val="sv-SE"/>
        </w:rPr>
        <w:t>dkk</w:t>
      </w:r>
      <w:proofErr w:type="spellEnd"/>
      <w:r w:rsidRPr="00E55D2B">
        <w:rPr>
          <w:rFonts w:ascii="Arial" w:hAnsi="Arial" w:cs="Arial"/>
          <w:color w:val="000000"/>
          <w:lang w:val="sv-SE"/>
        </w:rPr>
        <w:t xml:space="preserve">,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Amandemen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UUD1945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Antara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Teks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dan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Konteks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Dalam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Negara Yang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Sedang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Berubah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, </w:t>
      </w:r>
      <w:r w:rsidRPr="00E55D2B">
        <w:rPr>
          <w:rFonts w:ascii="Arial" w:hAnsi="Arial" w:cs="Arial"/>
          <w:color w:val="000000"/>
          <w:lang w:val="sv-SE"/>
        </w:rPr>
        <w:t xml:space="preserve">Sinar </w:t>
      </w:r>
      <w:proofErr w:type="spellStart"/>
      <w:r w:rsidRPr="00E55D2B">
        <w:rPr>
          <w:rFonts w:ascii="Arial" w:hAnsi="Arial" w:cs="Arial"/>
          <w:color w:val="000000"/>
          <w:lang w:val="sv-SE"/>
        </w:rPr>
        <w:t>Grafika</w:t>
      </w:r>
      <w:proofErr w:type="spellEnd"/>
      <w:r w:rsidRPr="00E55D2B">
        <w:rPr>
          <w:rFonts w:ascii="Arial" w:hAnsi="Arial" w:cs="Arial"/>
          <w:color w:val="000000"/>
          <w:lang w:val="sv-SE"/>
        </w:rPr>
        <w:t xml:space="preserve">, Jakarta, </w:t>
      </w:r>
      <w:proofErr w:type="spellStart"/>
      <w:r w:rsidRPr="00E55D2B">
        <w:rPr>
          <w:rFonts w:ascii="Arial" w:hAnsi="Arial" w:cs="Arial"/>
          <w:color w:val="000000"/>
          <w:lang w:val="sv-SE"/>
        </w:rPr>
        <w:t>Cet</w:t>
      </w:r>
      <w:proofErr w:type="spellEnd"/>
      <w:r w:rsidRPr="00E55D2B">
        <w:rPr>
          <w:rFonts w:ascii="Arial" w:hAnsi="Arial" w:cs="Arial"/>
          <w:color w:val="000000"/>
          <w:lang w:val="sv-SE"/>
        </w:rPr>
        <w:t xml:space="preserve">. </w:t>
      </w:r>
      <w:proofErr w:type="spellStart"/>
      <w:r w:rsidRPr="00E55D2B">
        <w:rPr>
          <w:rFonts w:ascii="Arial" w:hAnsi="Arial" w:cs="Arial"/>
          <w:color w:val="000000"/>
          <w:lang w:val="sv-SE"/>
        </w:rPr>
        <w:t>Kedua</w:t>
      </w:r>
      <w:proofErr w:type="spellEnd"/>
      <w:r w:rsidRPr="00E55D2B">
        <w:rPr>
          <w:rFonts w:ascii="Arial" w:hAnsi="Arial" w:cs="Arial"/>
          <w:color w:val="000000"/>
          <w:lang w:val="sv-SE"/>
        </w:rPr>
        <w:t>, 2000.</w:t>
      </w:r>
    </w:p>
    <w:p w14:paraId="6F90EDD7" w14:textId="77777777" w:rsidR="00B833E5" w:rsidRPr="00E55D2B" w:rsidRDefault="00B833E5" w:rsidP="00B833E5">
      <w:pPr>
        <w:spacing w:after="0" w:line="360" w:lineRule="auto"/>
        <w:ind w:left="720" w:hanging="720"/>
        <w:jc w:val="both"/>
        <w:rPr>
          <w:rFonts w:ascii="Arial" w:hAnsi="Arial" w:cs="Arial"/>
          <w:color w:val="000000"/>
          <w:lang w:val="sv-SE"/>
        </w:rPr>
      </w:pPr>
      <w:r w:rsidRPr="00E55D2B">
        <w:rPr>
          <w:rFonts w:ascii="Arial" w:hAnsi="Arial" w:cs="Arial"/>
          <w:color w:val="000000"/>
          <w:lang w:val="sv-SE"/>
        </w:rPr>
        <w:t xml:space="preserve">Asmara, </w:t>
      </w:r>
      <w:proofErr w:type="spellStart"/>
      <w:r w:rsidRPr="00E55D2B">
        <w:rPr>
          <w:rFonts w:ascii="Arial" w:hAnsi="Arial" w:cs="Arial"/>
          <w:color w:val="000000"/>
          <w:lang w:val="sv-SE"/>
        </w:rPr>
        <w:t>Galang</w:t>
      </w:r>
      <w:proofErr w:type="spellEnd"/>
      <w:r w:rsidRPr="00E55D2B">
        <w:rPr>
          <w:rFonts w:ascii="Arial" w:hAnsi="Arial" w:cs="Arial"/>
          <w:color w:val="000000"/>
          <w:lang w:val="sv-SE"/>
        </w:rPr>
        <w:t xml:space="preserve">, </w:t>
      </w:r>
      <w:proofErr w:type="spellStart"/>
      <w:r w:rsidRPr="00E55D2B">
        <w:rPr>
          <w:rFonts w:ascii="Arial" w:hAnsi="Arial" w:cs="Arial"/>
          <w:color w:val="000000"/>
          <w:lang w:val="sv-SE"/>
        </w:rPr>
        <w:t>Disertasi</w:t>
      </w:r>
      <w:proofErr w:type="spellEnd"/>
      <w:r w:rsidRPr="00E55D2B">
        <w:rPr>
          <w:rFonts w:ascii="Arial" w:hAnsi="Arial" w:cs="Arial"/>
          <w:color w:val="000000"/>
          <w:lang w:val="sv-SE"/>
        </w:rPr>
        <w:t xml:space="preserve"> </w:t>
      </w:r>
      <w:proofErr w:type="spellStart"/>
      <w:r w:rsidRPr="00E55D2B">
        <w:rPr>
          <w:rFonts w:ascii="Arial" w:hAnsi="Arial" w:cs="Arial"/>
          <w:color w:val="000000"/>
          <w:lang w:val="sv-SE"/>
        </w:rPr>
        <w:t>judul</w:t>
      </w:r>
      <w:proofErr w:type="spellEnd"/>
      <w:r w:rsidRPr="00E55D2B">
        <w:rPr>
          <w:rFonts w:ascii="Arial" w:hAnsi="Arial" w:cs="Arial"/>
          <w:color w:val="000000"/>
          <w:lang w:val="sv-SE"/>
        </w:rPr>
        <w:t xml:space="preserve">: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Kedudukan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dan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Fungsi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Lembaga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Ombudsman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Ditinjau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Dari System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Pemerintah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dan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Sistem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Pelindungan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Hukum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Bagi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</w:t>
      </w:r>
      <w:proofErr w:type="spellStart"/>
      <w:r w:rsidRPr="00E55D2B">
        <w:rPr>
          <w:rFonts w:ascii="Arial" w:hAnsi="Arial" w:cs="Arial"/>
          <w:i/>
          <w:iCs/>
          <w:color w:val="000000"/>
          <w:lang w:val="sv-SE"/>
        </w:rPr>
        <w:t>Rakyat</w:t>
      </w:r>
      <w:proofErr w:type="spellEnd"/>
      <w:r w:rsidRPr="00E55D2B">
        <w:rPr>
          <w:rFonts w:ascii="Arial" w:hAnsi="Arial" w:cs="Arial"/>
          <w:i/>
          <w:iCs/>
          <w:color w:val="000000"/>
          <w:lang w:val="sv-SE"/>
        </w:rPr>
        <w:t xml:space="preserve"> Di Indonesia, </w:t>
      </w:r>
      <w:r w:rsidRPr="00E55D2B">
        <w:rPr>
          <w:rFonts w:ascii="Arial" w:hAnsi="Arial" w:cs="Arial"/>
          <w:color w:val="000000"/>
          <w:lang w:val="sv-SE"/>
        </w:rPr>
        <w:t xml:space="preserve">Program </w:t>
      </w:r>
      <w:proofErr w:type="spellStart"/>
      <w:r w:rsidRPr="00E55D2B">
        <w:rPr>
          <w:rFonts w:ascii="Arial" w:hAnsi="Arial" w:cs="Arial"/>
          <w:color w:val="000000"/>
          <w:lang w:val="sv-SE"/>
        </w:rPr>
        <w:t>Pascasarjana</w:t>
      </w:r>
      <w:proofErr w:type="spellEnd"/>
      <w:r w:rsidRPr="00E55D2B">
        <w:rPr>
          <w:rFonts w:ascii="Arial" w:hAnsi="Arial" w:cs="Arial"/>
          <w:color w:val="000000"/>
          <w:lang w:val="sv-SE"/>
        </w:rPr>
        <w:t xml:space="preserve"> </w:t>
      </w:r>
      <w:proofErr w:type="spellStart"/>
      <w:r w:rsidRPr="00E55D2B">
        <w:rPr>
          <w:rFonts w:ascii="Arial" w:hAnsi="Arial" w:cs="Arial"/>
          <w:color w:val="000000"/>
          <w:lang w:val="sv-SE"/>
        </w:rPr>
        <w:t>Unair</w:t>
      </w:r>
      <w:proofErr w:type="spellEnd"/>
      <w:r w:rsidRPr="00E55D2B">
        <w:rPr>
          <w:rFonts w:ascii="Arial" w:hAnsi="Arial" w:cs="Arial"/>
          <w:color w:val="000000"/>
          <w:lang w:val="sv-SE"/>
        </w:rPr>
        <w:t xml:space="preserve"> Surabaya, 2003.</w:t>
      </w:r>
    </w:p>
    <w:p w14:paraId="260134D6" w14:textId="77777777" w:rsidR="00F05836" w:rsidRPr="00384F52" w:rsidRDefault="00EE7464" w:rsidP="009D653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Azhari,</w:t>
      </w:r>
      <w:r w:rsidRPr="00384F52">
        <w:rPr>
          <w:rFonts w:ascii="Times New Roman" w:hAnsi="Times New Roman" w:cs="Times New Roman"/>
          <w:i/>
          <w:sz w:val="24"/>
          <w:szCs w:val="24"/>
        </w:rPr>
        <w:t>Negara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Hukum Indonesia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Yuridis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Normatif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Unsurunsurnya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UIPress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Jakarta, 1995.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BrotodiredjoSoebroto,</w:t>
      </w:r>
      <w:r w:rsidRPr="00384F52">
        <w:rPr>
          <w:rFonts w:ascii="Times New Roman" w:hAnsi="Times New Roman" w:cs="Times New Roman"/>
          <w:i/>
          <w:sz w:val="24"/>
          <w:szCs w:val="24"/>
        </w:rPr>
        <w:t>Asas-asas</w:t>
      </w:r>
      <w:proofErr w:type="spellEnd"/>
    </w:p>
    <w:p w14:paraId="1754C698" w14:textId="77777777" w:rsidR="00EE7464" w:rsidRPr="00384F52" w:rsidRDefault="00EE7464" w:rsidP="009D653A">
      <w:pPr>
        <w:spacing w:after="36" w:line="244" w:lineRule="auto"/>
        <w:ind w:left="437" w:right="-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Sedikit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Hukum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Di Indonesia,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Menyongsong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Baru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Bunga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Rampai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PTIK Jakarta, 1984. </w:t>
      </w:r>
    </w:p>
    <w:p w14:paraId="2A536852" w14:textId="77777777" w:rsidR="00EE7464" w:rsidRPr="00384F52" w:rsidRDefault="00EE7464" w:rsidP="009D65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Busroh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Abu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Daud,</w:t>
      </w:r>
      <w:r w:rsidRPr="00384F52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Negara</w:t>
      </w:r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5E6FB" w14:textId="77777777" w:rsidR="00EE7464" w:rsidRPr="00384F52" w:rsidRDefault="00EE7464" w:rsidP="009D653A">
      <w:pPr>
        <w:ind w:left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Jakarta,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ke-3, 2001. </w:t>
      </w:r>
    </w:p>
    <w:p w14:paraId="150B192E" w14:textId="77777777" w:rsidR="00EE7464" w:rsidRPr="00384F52" w:rsidRDefault="00EE7464" w:rsidP="009D653A">
      <w:pPr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Effendi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Lutfi,</w:t>
      </w:r>
      <w:r w:rsidRPr="00384F52">
        <w:rPr>
          <w:rFonts w:ascii="Times New Roman" w:hAnsi="Times New Roman" w:cs="Times New Roman"/>
          <w:i/>
          <w:sz w:val="24"/>
          <w:szCs w:val="24"/>
        </w:rPr>
        <w:t>Pokok-pokok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Hukum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Administrasi</w:t>
      </w:r>
      <w:r w:rsidRPr="00384F52">
        <w:rPr>
          <w:rFonts w:ascii="Times New Roman" w:hAnsi="Times New Roman" w:cs="Times New Roman"/>
          <w:sz w:val="24"/>
          <w:szCs w:val="24"/>
        </w:rPr>
        <w:t>,BayuMedia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Malang, 2004. </w:t>
      </w:r>
    </w:p>
    <w:p w14:paraId="65D1C610" w14:textId="77777777" w:rsidR="00EE7464" w:rsidRPr="00384F52" w:rsidRDefault="00EE7464" w:rsidP="009D653A">
      <w:pPr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HadjonPhilipus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papernya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Wewenang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A8312C" w14:textId="77777777" w:rsidR="00EE7464" w:rsidRPr="00384F52" w:rsidRDefault="00EE7464" w:rsidP="009D653A">
      <w:pPr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Hazairin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Wasito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Utomo,</w:t>
      </w:r>
      <w:r w:rsidRPr="00384F52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Indonesia,</w:t>
      </w:r>
      <w:r w:rsidRPr="00384F52">
        <w:rPr>
          <w:rFonts w:ascii="Times New Roman" w:hAnsi="Times New Roman" w:cs="Times New Roman"/>
          <w:sz w:val="24"/>
          <w:szCs w:val="24"/>
        </w:rPr>
        <w:t>LPIP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734B43" w14:textId="77777777" w:rsidR="00EE7464" w:rsidRPr="00384F52" w:rsidRDefault="00EE7464" w:rsidP="009D653A">
      <w:pPr>
        <w:ind w:left="437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Yogyakarta, 2002. </w:t>
      </w:r>
    </w:p>
    <w:p w14:paraId="681B20DB" w14:textId="77777777" w:rsidR="00EE7464" w:rsidRPr="00384F52" w:rsidRDefault="00EE7464" w:rsidP="0013683A">
      <w:pPr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Henry Campbell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Black,</w:t>
      </w:r>
      <w:r w:rsidRPr="00384F52">
        <w:rPr>
          <w:rFonts w:ascii="Times New Roman" w:hAnsi="Times New Roman" w:cs="Times New Roman"/>
          <w:i/>
          <w:sz w:val="24"/>
          <w:szCs w:val="24"/>
        </w:rPr>
        <w:t>Black’s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Law Dictionary with Pronunciations</w:t>
      </w:r>
      <w:r w:rsidRPr="00384F52">
        <w:rPr>
          <w:rFonts w:ascii="Times New Roman" w:hAnsi="Times New Roman" w:cs="Times New Roman"/>
          <w:sz w:val="24"/>
          <w:szCs w:val="24"/>
        </w:rPr>
        <w:t xml:space="preserve">, Fifth Edition, West Publishing &amp; Co. USA, 1979. </w:t>
      </w:r>
    </w:p>
    <w:p w14:paraId="73C85164" w14:textId="77777777" w:rsidR="00EE7464" w:rsidRPr="00384F52" w:rsidRDefault="00EE7464" w:rsidP="009D653A">
      <w:pPr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KantaprawiraRusadi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Lokakarya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Profesionalisme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dan </w:t>
      </w:r>
    </w:p>
    <w:p w14:paraId="66E74F61" w14:textId="77777777" w:rsidR="00EE7464" w:rsidRPr="00384F52" w:rsidRDefault="00EE7464" w:rsidP="009D653A">
      <w:pPr>
        <w:ind w:left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lastRenderedPageBreak/>
        <w:t>Kemandirian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84F52">
        <w:rPr>
          <w:rFonts w:ascii="Times New Roman" w:hAnsi="Times New Roman" w:cs="Times New Roman"/>
          <w:sz w:val="24"/>
          <w:szCs w:val="24"/>
        </w:rPr>
        <w:t xml:space="preserve">Bandung,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1998. </w:t>
      </w:r>
    </w:p>
    <w:p w14:paraId="52DD255D" w14:textId="77777777" w:rsidR="00EE7464" w:rsidRPr="00384F52" w:rsidRDefault="00EE7464" w:rsidP="009D653A">
      <w:pPr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KoesparmonoIrsan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., </w:t>
      </w:r>
      <w:r w:rsidRPr="00384F52">
        <w:rPr>
          <w:rFonts w:ascii="Times New Roman" w:hAnsi="Times New Roman" w:cs="Times New Roman"/>
          <w:i/>
          <w:sz w:val="24"/>
          <w:szCs w:val="24"/>
        </w:rPr>
        <w:t xml:space="preserve">Polisi Masyarakat dan Negara,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Bigraf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Publishing, Yogyakarta, 1995.  </w:t>
      </w:r>
    </w:p>
    <w:p w14:paraId="08EF348F" w14:textId="77777777" w:rsidR="00EE7464" w:rsidRPr="00384F52" w:rsidRDefault="00EE7464" w:rsidP="001368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Litvack&amp;Seddon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SaduWasistiono,</w:t>
      </w:r>
      <w:r w:rsidRPr="00384F52">
        <w:rPr>
          <w:rFonts w:ascii="Times New Roman" w:hAnsi="Times New Roman" w:cs="Times New Roman"/>
          <w:i/>
          <w:sz w:val="24"/>
          <w:szCs w:val="24"/>
        </w:rPr>
        <w:t>Kapita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Selekta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Managemen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Daerah</w:t>
      </w:r>
      <w:r w:rsidRPr="00384F52">
        <w:rPr>
          <w:rFonts w:ascii="Times New Roman" w:hAnsi="Times New Roman" w:cs="Times New Roman"/>
          <w:sz w:val="24"/>
          <w:szCs w:val="24"/>
        </w:rPr>
        <w:t>,Fokusmedia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Cet.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Ke-empat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Bandung, 2003. </w:t>
      </w:r>
    </w:p>
    <w:p w14:paraId="5BC00845" w14:textId="77777777" w:rsidR="00EE7464" w:rsidRPr="00384F52" w:rsidRDefault="00EE7464" w:rsidP="0013683A">
      <w:pPr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Lubis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Solly,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pakar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editor I Made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Widnyana,</w:t>
      </w:r>
      <w:r w:rsidRPr="00384F52">
        <w:rPr>
          <w:rFonts w:ascii="Times New Roman" w:hAnsi="Times New Roman" w:cs="Times New Roman"/>
          <w:i/>
          <w:sz w:val="24"/>
          <w:szCs w:val="24"/>
        </w:rPr>
        <w:t>Bunga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Rampai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Pembangunan Hukum </w:t>
      </w:r>
    </w:p>
    <w:p w14:paraId="710A335A" w14:textId="77777777" w:rsidR="00EE7464" w:rsidRPr="00384F52" w:rsidRDefault="00EE7464" w:rsidP="009D653A">
      <w:pPr>
        <w:ind w:left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Indonesia</w:t>
      </w:r>
      <w:r w:rsidRPr="00384F52">
        <w:rPr>
          <w:rFonts w:ascii="Times New Roman" w:hAnsi="Times New Roman" w:cs="Times New Roman"/>
          <w:sz w:val="24"/>
          <w:szCs w:val="24"/>
        </w:rPr>
        <w:t>,Erasco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Bandung, 1997 </w:t>
      </w:r>
    </w:p>
    <w:p w14:paraId="2F61004D" w14:textId="77777777" w:rsidR="00EE7464" w:rsidRPr="00384F52" w:rsidRDefault="00EE7464" w:rsidP="009D653A">
      <w:pPr>
        <w:spacing w:after="36" w:line="244" w:lineRule="auto"/>
        <w:ind w:left="412" w:right="-12" w:hanging="427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Momo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Kelana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r w:rsidRPr="00384F52">
        <w:rPr>
          <w:rFonts w:ascii="Times New Roman" w:hAnsi="Times New Roman" w:cs="Times New Roman"/>
          <w:i/>
          <w:sz w:val="24"/>
          <w:szCs w:val="24"/>
        </w:rPr>
        <w:t xml:space="preserve">Hukum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Studi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Historis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Komperatif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84F52">
        <w:rPr>
          <w:rFonts w:ascii="Times New Roman" w:hAnsi="Times New Roman" w:cs="Times New Roman"/>
          <w:sz w:val="24"/>
          <w:szCs w:val="24"/>
        </w:rPr>
        <w:t xml:space="preserve">PTIK, Jakarta, 1972. </w:t>
      </w:r>
    </w:p>
    <w:p w14:paraId="37556683" w14:textId="77777777" w:rsidR="00EE7464" w:rsidRPr="00384F52" w:rsidRDefault="00EE7464" w:rsidP="009D6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Mutyosudarmo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Soewoto,</w:t>
      </w:r>
      <w:r w:rsidRPr="00384F52">
        <w:rPr>
          <w:rFonts w:ascii="Times New Roman" w:hAnsi="Times New Roman" w:cs="Times New Roman"/>
          <w:i/>
          <w:sz w:val="24"/>
          <w:szCs w:val="24"/>
        </w:rPr>
        <w:t>Pembaharuan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Ketatanegaraan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Melalui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Perubahan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Konstitusi,Assosiasi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Pengajar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HTN dan</w:t>
      </w:r>
    </w:p>
    <w:p w14:paraId="624A6F94" w14:textId="77777777" w:rsidR="00EE7464" w:rsidRPr="00384F52" w:rsidRDefault="00EE7464" w:rsidP="009D653A">
      <w:pPr>
        <w:spacing w:after="36" w:line="244" w:lineRule="auto"/>
        <w:ind w:left="412" w:right="-12" w:hanging="427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i/>
          <w:sz w:val="24"/>
          <w:szCs w:val="24"/>
        </w:rPr>
        <w:t xml:space="preserve">HAN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Jawa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Timur dan In-Trans</w:t>
      </w:r>
      <w:r w:rsidRPr="00384F52">
        <w:rPr>
          <w:rFonts w:ascii="Times New Roman" w:hAnsi="Times New Roman" w:cs="Times New Roman"/>
          <w:sz w:val="24"/>
          <w:szCs w:val="24"/>
        </w:rPr>
        <w:t xml:space="preserve">, Malang, 2004. </w:t>
      </w:r>
    </w:p>
    <w:p w14:paraId="5CA75F40" w14:textId="77777777" w:rsidR="00EE7464" w:rsidRPr="00384F52" w:rsidRDefault="00EE7464" w:rsidP="009D653A">
      <w:pPr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Nieuwenhuis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SudiknoMertokusumo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Penemuan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Hukum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Sebuah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FDF5F7" w14:textId="77777777" w:rsidR="00EE7464" w:rsidRPr="00384F52" w:rsidRDefault="00EE7464" w:rsidP="009D653A">
      <w:pPr>
        <w:ind w:left="437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Liberty, Yogyakarta,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2001.  </w:t>
      </w:r>
    </w:p>
    <w:p w14:paraId="78D1C4CB" w14:textId="77777777" w:rsidR="00EE7464" w:rsidRPr="00384F52" w:rsidRDefault="00EE7464" w:rsidP="009D653A">
      <w:pPr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Philipus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Hadjon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RUU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disamaikan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RUU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Juni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2005 di Surabaya.  </w:t>
      </w:r>
    </w:p>
    <w:p w14:paraId="22778533" w14:textId="77777777" w:rsidR="00EE7464" w:rsidRPr="00384F52" w:rsidRDefault="00EE7464" w:rsidP="009D653A">
      <w:pPr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Purwodarminto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W.J.S.,</w:t>
      </w:r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Kamus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Umum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Bahasa Indonesia,</w:t>
      </w: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Pustaka, </w:t>
      </w:r>
    </w:p>
    <w:p w14:paraId="5E3DCD44" w14:textId="77777777" w:rsidR="00EE7464" w:rsidRPr="00384F52" w:rsidRDefault="00EE7464" w:rsidP="009D653A">
      <w:pPr>
        <w:ind w:left="437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Jakarta, 1986. </w:t>
      </w:r>
    </w:p>
    <w:p w14:paraId="03F89E72" w14:textId="77777777" w:rsidR="00EE7464" w:rsidRPr="00384F52" w:rsidRDefault="00EE7464" w:rsidP="009D653A">
      <w:pPr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Sadjijono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Khoidin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Mengenal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Figur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Polisi Kita</w:t>
      </w:r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LaksBang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Yogyakarta, 2007.  </w:t>
      </w:r>
    </w:p>
    <w:p w14:paraId="73E32EBD" w14:textId="77777777" w:rsidR="00EE7464" w:rsidRPr="00384F52" w:rsidRDefault="00EE7464" w:rsidP="009D653A">
      <w:pPr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>__________,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Fungsi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Pelaksanaan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Good Governance</w:t>
      </w:r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Laksbang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edisi-ke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Yogyakarta, 2005. </w:t>
      </w:r>
    </w:p>
    <w:p w14:paraId="6D84F2C2" w14:textId="77777777" w:rsidR="00EE7464" w:rsidRPr="00384F52" w:rsidRDefault="00EE7464" w:rsidP="009D653A">
      <w:pPr>
        <w:spacing w:after="36" w:line="244" w:lineRule="auto"/>
        <w:ind w:left="412" w:right="-12" w:hanging="427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__________, </w:t>
      </w:r>
      <w:r w:rsidRPr="00384F52">
        <w:rPr>
          <w:rFonts w:ascii="Times New Roman" w:hAnsi="Times New Roman" w:cs="Times New Roman"/>
          <w:i/>
          <w:sz w:val="24"/>
          <w:szCs w:val="24"/>
        </w:rPr>
        <w:t xml:space="preserve">Seri Hukum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Polri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dan Good Governance</w:t>
      </w:r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61DE1C" w14:textId="77777777" w:rsidR="00EE7464" w:rsidRPr="00384F52" w:rsidRDefault="00EE7464" w:rsidP="009D653A">
      <w:pPr>
        <w:ind w:left="43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LaksBangMediatama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Surabaya, 2008.  </w:t>
      </w:r>
    </w:p>
    <w:p w14:paraId="6592A5B8" w14:textId="77777777" w:rsidR="00EE7464" w:rsidRPr="00384F52" w:rsidRDefault="00EE7464" w:rsidP="009D653A">
      <w:pPr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Seno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Adji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Indriyanto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judul</w:t>
      </w:r>
      <w:r w:rsidRPr="00384F52">
        <w:rPr>
          <w:rFonts w:ascii="Times New Roman" w:hAnsi="Times New Roman" w:cs="Times New Roman"/>
          <w:i/>
          <w:sz w:val="24"/>
          <w:szCs w:val="24"/>
        </w:rPr>
        <w:t>“Polisi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”, “Violence Culture”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dimuat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Kompas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4 Mei 2004. </w:t>
      </w:r>
    </w:p>
    <w:p w14:paraId="45EC83F9" w14:textId="77777777" w:rsidR="00EE7464" w:rsidRPr="00384F52" w:rsidRDefault="00EE7464" w:rsidP="009D653A">
      <w:pPr>
        <w:ind w:left="412" w:hanging="4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Suhino,</w:t>
      </w:r>
      <w:r w:rsidRPr="00384F52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Negara</w:t>
      </w:r>
      <w:r w:rsidRPr="00384F52">
        <w:rPr>
          <w:rFonts w:ascii="Times New Roman" w:hAnsi="Times New Roman" w:cs="Times New Roman"/>
          <w:sz w:val="24"/>
          <w:szCs w:val="24"/>
        </w:rPr>
        <w:t xml:space="preserve">, Liberty, Yogyakarta, 1986. </w:t>
      </w:r>
    </w:p>
    <w:p w14:paraId="1D8FB22A" w14:textId="77777777" w:rsidR="00EE7464" w:rsidRPr="00384F52" w:rsidRDefault="00EE7464" w:rsidP="009D653A">
      <w:pPr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Vollenhoven van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2AC68" w14:textId="77777777" w:rsidR="00EE7464" w:rsidRPr="00384F52" w:rsidRDefault="00EE7464" w:rsidP="009D653A">
      <w:pPr>
        <w:spacing w:after="36" w:line="244" w:lineRule="auto"/>
        <w:ind w:left="437" w:right="-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KuntjoroPurbopranoto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Beberapa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Catatan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Hukum Tata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Pemerintahan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Peradilan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i/>
          <w:sz w:val="24"/>
          <w:szCs w:val="24"/>
        </w:rPr>
        <w:t>Administrasi</w:t>
      </w:r>
      <w:proofErr w:type="spellEnd"/>
      <w:r w:rsidRPr="00384F52">
        <w:rPr>
          <w:rFonts w:ascii="Times New Roman" w:hAnsi="Times New Roman" w:cs="Times New Roman"/>
          <w:i/>
          <w:sz w:val="24"/>
          <w:szCs w:val="24"/>
        </w:rPr>
        <w:t xml:space="preserve"> Negara</w:t>
      </w:r>
      <w:r w:rsidRPr="00384F52">
        <w:rPr>
          <w:rFonts w:ascii="Times New Roman" w:hAnsi="Times New Roman" w:cs="Times New Roman"/>
          <w:sz w:val="24"/>
          <w:szCs w:val="24"/>
        </w:rPr>
        <w:t xml:space="preserve">, Alumni, Bandung, 1981. </w:t>
      </w:r>
    </w:p>
    <w:p w14:paraId="5D8CDFA1" w14:textId="77777777" w:rsidR="00EE7464" w:rsidRPr="00384F52" w:rsidRDefault="00EE7464" w:rsidP="009D653A">
      <w:pPr>
        <w:spacing w:after="36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C1921" w14:textId="77777777" w:rsidR="00EE7464" w:rsidRPr="00384F52" w:rsidRDefault="00EE7464" w:rsidP="009D653A">
      <w:pPr>
        <w:spacing w:after="36" w:line="244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b/>
          <w:sz w:val="24"/>
          <w:szCs w:val="24"/>
        </w:rPr>
        <w:t>Sumber</w:t>
      </w:r>
      <w:proofErr w:type="spellEnd"/>
      <w:r w:rsidRPr="00384F52">
        <w:rPr>
          <w:rFonts w:ascii="Times New Roman" w:hAnsi="Times New Roman" w:cs="Times New Roman"/>
          <w:b/>
          <w:sz w:val="24"/>
          <w:szCs w:val="24"/>
        </w:rPr>
        <w:t xml:space="preserve"> Lain :  </w:t>
      </w:r>
    </w:p>
    <w:p w14:paraId="4E0CC135" w14:textId="77777777" w:rsidR="00EE7464" w:rsidRPr="00384F52" w:rsidRDefault="00EE7464" w:rsidP="009D653A">
      <w:pPr>
        <w:spacing w:after="37" w:line="244" w:lineRule="auto"/>
        <w:ind w:left="-15" w:right="-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Dasar 1945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28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Kolusi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Nepotisme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CED43" w14:textId="77777777" w:rsidR="00F05836" w:rsidRPr="00384F52" w:rsidRDefault="00EE7464" w:rsidP="009D6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lastRenderedPageBreak/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1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1988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Hamkam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>.</w:t>
      </w:r>
    </w:p>
    <w:p w14:paraId="3A0714EF" w14:textId="77777777" w:rsidR="00F05836" w:rsidRPr="00384F52" w:rsidRDefault="00EE7464" w:rsidP="009D6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F52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No. 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2002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384F52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84F52"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3CBAD663" w14:textId="77777777" w:rsidR="00F05836" w:rsidRPr="00384F52" w:rsidRDefault="00F05836" w:rsidP="009D6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F6B54" w14:textId="77777777" w:rsidR="00F05836" w:rsidRPr="00384F52" w:rsidRDefault="00F05836" w:rsidP="009D6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56DC6" w14:textId="77777777" w:rsidR="00F05836" w:rsidRPr="00384F52" w:rsidRDefault="00F05836" w:rsidP="009D6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1333A" w14:textId="77777777" w:rsidR="00F05836" w:rsidRPr="00384F52" w:rsidRDefault="00F05836" w:rsidP="009D6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6F9EF" w14:textId="77777777" w:rsidR="00F05836" w:rsidRPr="00384F52" w:rsidRDefault="00F05836" w:rsidP="009D6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F12B4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D44CE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55C45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176D8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903A7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DE693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36521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B60A8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7D351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28C6F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27F81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23109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FF074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83EE0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0DBB5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9A1C6" w14:textId="77777777" w:rsidR="00F05836" w:rsidRPr="00384F52" w:rsidRDefault="00F05836" w:rsidP="00CB43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5836" w:rsidRPr="00384F5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8464" w14:textId="77777777" w:rsidR="008B584C" w:rsidRDefault="008B584C" w:rsidP="005A1A9C">
      <w:pPr>
        <w:spacing w:after="0" w:line="240" w:lineRule="auto"/>
      </w:pPr>
      <w:r>
        <w:separator/>
      </w:r>
    </w:p>
  </w:endnote>
  <w:endnote w:type="continuationSeparator" w:id="0">
    <w:p w14:paraId="032605A1" w14:textId="77777777" w:rsidR="008B584C" w:rsidRDefault="008B584C" w:rsidP="005A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CE9C" w14:textId="77777777" w:rsidR="008B584C" w:rsidRDefault="008B584C" w:rsidP="005A1A9C">
      <w:pPr>
        <w:spacing w:after="0" w:line="240" w:lineRule="auto"/>
      </w:pPr>
      <w:r>
        <w:separator/>
      </w:r>
    </w:p>
  </w:footnote>
  <w:footnote w:type="continuationSeparator" w:id="0">
    <w:p w14:paraId="57812E83" w14:textId="77777777" w:rsidR="008B584C" w:rsidRDefault="008B584C" w:rsidP="005A1A9C">
      <w:pPr>
        <w:spacing w:after="0" w:line="240" w:lineRule="auto"/>
      </w:pPr>
      <w:r>
        <w:continuationSeparator/>
      </w:r>
    </w:p>
  </w:footnote>
  <w:footnote w:id="1">
    <w:p w14:paraId="24645246" w14:textId="77777777" w:rsidR="00384F52" w:rsidRPr="00C65495" w:rsidRDefault="00384F52" w:rsidP="00384F52">
      <w:pPr>
        <w:pStyle w:val="FootnoteText"/>
        <w:jc w:val="both"/>
        <w:rPr>
          <w:lang w:val="it-IT"/>
        </w:rPr>
      </w:pPr>
      <w:r>
        <w:rPr>
          <w:lang w:val="it-IT"/>
        </w:rPr>
        <w:tab/>
      </w:r>
      <w:r>
        <w:rPr>
          <w:rStyle w:val="FootnoteReference"/>
        </w:rPr>
        <w:footnoteRef/>
      </w:r>
      <w:r w:rsidRPr="00C65495">
        <w:rPr>
          <w:lang w:val="it-IT"/>
        </w:rPr>
        <w:t xml:space="preserve"> Momo </w:t>
      </w:r>
      <w:proofErr w:type="spellStart"/>
      <w:r w:rsidRPr="00C65495">
        <w:rPr>
          <w:lang w:val="it-IT"/>
        </w:rPr>
        <w:t>Kelana</w:t>
      </w:r>
      <w:proofErr w:type="spellEnd"/>
      <w:r w:rsidRPr="00C65495">
        <w:rPr>
          <w:lang w:val="it-IT"/>
        </w:rPr>
        <w:t xml:space="preserve"> </w:t>
      </w:r>
      <w:proofErr w:type="spellStart"/>
      <w:r w:rsidRPr="00C65495">
        <w:rPr>
          <w:lang w:val="it-IT"/>
        </w:rPr>
        <w:t>dalam</w:t>
      </w:r>
      <w:proofErr w:type="spellEnd"/>
      <w:r w:rsidRPr="00C65495">
        <w:rPr>
          <w:lang w:val="it-IT"/>
        </w:rPr>
        <w:t xml:space="preserve"> R. </w:t>
      </w:r>
      <w:proofErr w:type="spellStart"/>
      <w:r w:rsidRPr="00C65495">
        <w:rPr>
          <w:lang w:val="it-IT"/>
        </w:rPr>
        <w:t>Abdussalam</w:t>
      </w:r>
      <w:proofErr w:type="spellEnd"/>
      <w:r w:rsidRPr="00C65495">
        <w:rPr>
          <w:lang w:val="it-IT"/>
        </w:rPr>
        <w:t xml:space="preserve">, </w:t>
      </w:r>
      <w:r w:rsidRPr="00C65495">
        <w:rPr>
          <w:i/>
          <w:lang w:val="it-IT"/>
        </w:rPr>
        <w:t xml:space="preserve">op. </w:t>
      </w:r>
      <w:proofErr w:type="spellStart"/>
      <w:r w:rsidRPr="00C65495">
        <w:rPr>
          <w:i/>
          <w:lang w:val="it-IT"/>
        </w:rPr>
        <w:t>cit</w:t>
      </w:r>
      <w:proofErr w:type="spellEnd"/>
      <w:r w:rsidRPr="00C65495">
        <w:rPr>
          <w:i/>
          <w:lang w:val="it-IT"/>
        </w:rPr>
        <w:t xml:space="preserve"> </w:t>
      </w:r>
      <w:r w:rsidRPr="00C65495">
        <w:rPr>
          <w:lang w:val="it-IT"/>
        </w:rPr>
        <w:t>h. 20</w:t>
      </w:r>
    </w:p>
  </w:footnote>
  <w:footnote w:id="2">
    <w:p w14:paraId="37B51150" w14:textId="77777777" w:rsidR="005A1A9C" w:rsidRDefault="005A1A9C" w:rsidP="005A1A9C">
      <w:pPr>
        <w:pStyle w:val="footnotedescription"/>
        <w:spacing w:after="29" w:line="265" w:lineRule="auto"/>
      </w:pPr>
      <w:r>
        <w:rPr>
          <w:rStyle w:val="footnotemark"/>
        </w:rPr>
        <w:footnoteRef/>
      </w:r>
      <w:r>
        <w:t xml:space="preserve"> </w:t>
      </w:r>
      <w:proofErr w:type="spellStart"/>
      <w:r>
        <w:t>Azhari,</w:t>
      </w:r>
      <w:r>
        <w:rPr>
          <w:i/>
        </w:rPr>
        <w:t>Negara</w:t>
      </w:r>
      <w:proofErr w:type="spellEnd"/>
      <w:r>
        <w:rPr>
          <w:i/>
        </w:rPr>
        <w:t xml:space="preserve"> Hukum Indonesia </w:t>
      </w:r>
      <w:proofErr w:type="spellStart"/>
      <w:r>
        <w:rPr>
          <w:i/>
        </w:rPr>
        <w:t>Analisis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Yuridis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Normatif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Terhadap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Unsur-unsurnya</w:t>
      </w:r>
      <w:proofErr w:type="spellEnd"/>
      <w:r>
        <w:rPr>
          <w:i/>
        </w:rPr>
        <w:t xml:space="preserve">, </w:t>
      </w:r>
      <w:proofErr w:type="spellStart"/>
      <w:r>
        <w:t>UIPress</w:t>
      </w:r>
      <w:proofErr w:type="spellEnd"/>
      <w:r>
        <w:t xml:space="preserve">, </w:t>
      </w:r>
    </w:p>
    <w:p w14:paraId="3865ECC9" w14:textId="77777777" w:rsidR="005A1A9C" w:rsidRDefault="005A1A9C" w:rsidP="005A1A9C">
      <w:pPr>
        <w:pStyle w:val="footnotedescription"/>
        <w:jc w:val="left"/>
      </w:pPr>
      <w:r>
        <w:t xml:space="preserve">Jakarta, 1995, </w:t>
      </w:r>
      <w:proofErr w:type="spellStart"/>
      <w:r>
        <w:t>hal</w:t>
      </w:r>
      <w:proofErr w:type="spellEnd"/>
      <w:r>
        <w:t xml:space="preserve">. 19. </w:t>
      </w:r>
    </w:p>
  </w:footnote>
  <w:footnote w:id="3">
    <w:p w14:paraId="3939BE86" w14:textId="77777777" w:rsidR="005A1A9C" w:rsidRDefault="005A1A9C" w:rsidP="005A1A9C">
      <w:pPr>
        <w:pStyle w:val="footnotedescription"/>
        <w:jc w:val="left"/>
      </w:pPr>
      <w:r>
        <w:rPr>
          <w:rStyle w:val="footnotemark"/>
        </w:rPr>
        <w:footnoteRef/>
      </w:r>
      <w:r>
        <w:t xml:space="preserve"> Momo </w:t>
      </w:r>
      <w:proofErr w:type="spellStart"/>
      <w:r>
        <w:t>Kelana</w:t>
      </w:r>
      <w:proofErr w:type="spellEnd"/>
      <w:r>
        <w:t xml:space="preserve">, Hukum </w:t>
      </w:r>
      <w:proofErr w:type="spellStart"/>
      <w:r>
        <w:t>Kepolisian</w:t>
      </w:r>
      <w:proofErr w:type="spellEnd"/>
      <w:r>
        <w:t xml:space="preserve">, </w:t>
      </w:r>
      <w:r>
        <w:rPr>
          <w:i/>
        </w:rPr>
        <w:t>op-</w:t>
      </w:r>
      <w:proofErr w:type="spellStart"/>
      <w:r>
        <w:rPr>
          <w:i/>
        </w:rPr>
        <w:t>cit</w:t>
      </w:r>
      <w:proofErr w:type="spellEnd"/>
      <w:r>
        <w:t xml:space="preserve">, hal.26. </w:t>
      </w:r>
    </w:p>
  </w:footnote>
  <w:footnote w:id="4">
    <w:p w14:paraId="774EFCE8" w14:textId="77777777" w:rsidR="001F76ED" w:rsidRDefault="001F76ED" w:rsidP="001F76ED">
      <w:pPr>
        <w:pStyle w:val="footnotedescription"/>
        <w:spacing w:after="30"/>
      </w:pPr>
      <w:r>
        <w:rPr>
          <w:rStyle w:val="footnotemark"/>
        </w:rPr>
        <w:footnoteRef/>
      </w:r>
      <w:r>
        <w:t xml:space="preserve"> WJ.S. </w:t>
      </w:r>
      <w:proofErr w:type="spellStart"/>
      <w:r>
        <w:t>Poerwadarminta</w:t>
      </w:r>
      <w:proofErr w:type="spellEnd"/>
      <w:r>
        <w:t xml:space="preserve">, </w:t>
      </w:r>
      <w:proofErr w:type="spellStart"/>
      <w:r>
        <w:t>Kamus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Bahasa </w:t>
      </w:r>
    </w:p>
    <w:p w14:paraId="2C495581" w14:textId="77777777" w:rsidR="001F76ED" w:rsidRDefault="001F76ED" w:rsidP="001F76ED">
      <w:pPr>
        <w:pStyle w:val="footnotedescription"/>
        <w:jc w:val="left"/>
      </w:pPr>
      <w:proofErr w:type="spellStart"/>
      <w:r>
        <w:t>Indonesia,</w:t>
      </w:r>
      <w:r>
        <w:rPr>
          <w:i/>
        </w:rPr>
        <w:t>op-cit</w:t>
      </w:r>
      <w:proofErr w:type="spellEnd"/>
      <w:r>
        <w:t xml:space="preserve">, </w:t>
      </w:r>
      <w:proofErr w:type="spellStart"/>
      <w:r>
        <w:t>hal</w:t>
      </w:r>
      <w:proofErr w:type="spellEnd"/>
      <w:r>
        <w:t>. 965</w:t>
      </w:r>
      <w:r>
        <w:rPr>
          <w:b/>
        </w:rPr>
        <w:t xml:space="preserve"> </w:t>
      </w:r>
    </w:p>
  </w:footnote>
  <w:footnote w:id="5">
    <w:p w14:paraId="14620E35" w14:textId="77777777" w:rsidR="001F76ED" w:rsidRDefault="001F76ED" w:rsidP="001F76ED">
      <w:pPr>
        <w:pStyle w:val="footnotedescription"/>
        <w:spacing w:after="30"/>
      </w:pPr>
      <w:r>
        <w:rPr>
          <w:rStyle w:val="footnotemark"/>
        </w:rPr>
        <w:footnoteRef/>
      </w:r>
      <w:r>
        <w:t xml:space="preserve"> </w:t>
      </w:r>
      <w:proofErr w:type="spellStart"/>
      <w:r>
        <w:t>Litvack&amp;Seddon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SaduWasistiono,</w:t>
      </w:r>
      <w:r>
        <w:rPr>
          <w:i/>
        </w:rPr>
        <w:t>Kapita</w:t>
      </w:r>
      <w:proofErr w:type="spellEnd"/>
      <w:r>
        <w:rPr>
          <w:i/>
        </w:rPr>
        <w:t xml:space="preserve"> </w:t>
      </w:r>
    </w:p>
    <w:p w14:paraId="10C7C0A7" w14:textId="77777777" w:rsidR="001F76ED" w:rsidRDefault="001F76ED" w:rsidP="001F76ED">
      <w:pPr>
        <w:pStyle w:val="footnotedescription"/>
        <w:spacing w:after="30"/>
      </w:pPr>
      <w:proofErr w:type="spellStart"/>
      <w:r>
        <w:rPr>
          <w:i/>
        </w:rPr>
        <w:t>Selekta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Managemen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Pemerintahan</w:t>
      </w:r>
      <w:proofErr w:type="spellEnd"/>
      <w:r>
        <w:rPr>
          <w:i/>
        </w:rPr>
        <w:t xml:space="preserve"> </w:t>
      </w:r>
    </w:p>
    <w:p w14:paraId="5A367F63" w14:textId="77777777" w:rsidR="001F76ED" w:rsidRDefault="001F76ED" w:rsidP="001F76ED">
      <w:pPr>
        <w:pStyle w:val="footnotedescription"/>
        <w:spacing w:after="27" w:line="250" w:lineRule="auto"/>
      </w:pPr>
      <w:proofErr w:type="spellStart"/>
      <w:r>
        <w:rPr>
          <w:i/>
        </w:rPr>
        <w:t>Daerah</w:t>
      </w:r>
      <w:r>
        <w:t>,Fokusmedia</w:t>
      </w:r>
      <w:proofErr w:type="spellEnd"/>
      <w:r>
        <w:t xml:space="preserve">, Cet. </w:t>
      </w:r>
      <w:proofErr w:type="spellStart"/>
      <w:r>
        <w:t>Ke-empat</w:t>
      </w:r>
      <w:proofErr w:type="spellEnd"/>
      <w:r>
        <w:t xml:space="preserve">, Bandung, 2003, </w:t>
      </w:r>
      <w:proofErr w:type="spellStart"/>
      <w:r>
        <w:t>hal</w:t>
      </w:r>
      <w:proofErr w:type="spellEnd"/>
      <w:r>
        <w:t xml:space="preserve">. l7-18 </w:t>
      </w:r>
    </w:p>
  </w:footnote>
  <w:footnote w:id="6">
    <w:p w14:paraId="77C1E60F" w14:textId="77777777" w:rsidR="001F76ED" w:rsidRDefault="001F76ED" w:rsidP="001F76ED">
      <w:pPr>
        <w:pStyle w:val="footnotedescription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i/>
        </w:rPr>
        <w:t>Ibid</w:t>
      </w:r>
      <w:r>
        <w:t xml:space="preserve">, </w:t>
      </w:r>
      <w:proofErr w:type="spellStart"/>
      <w:r>
        <w:t>hal</w:t>
      </w:r>
      <w:proofErr w:type="spellEnd"/>
      <w:r>
        <w:t xml:space="preserve">. 18. </w:t>
      </w:r>
    </w:p>
  </w:footnote>
  <w:footnote w:id="7">
    <w:p w14:paraId="64A3B945" w14:textId="77777777" w:rsidR="00163D09" w:rsidRDefault="00163D09" w:rsidP="00163D09">
      <w:pPr>
        <w:pStyle w:val="footnotedescription"/>
        <w:spacing w:after="25" w:line="265" w:lineRule="auto"/>
      </w:pPr>
      <w:r>
        <w:rPr>
          <w:rStyle w:val="footnotemark"/>
        </w:rPr>
        <w:footnoteRef/>
      </w:r>
      <w:r>
        <w:t xml:space="preserve"> </w:t>
      </w:r>
      <w:proofErr w:type="spellStart"/>
      <w:r>
        <w:t>Philipus</w:t>
      </w:r>
      <w:proofErr w:type="spellEnd"/>
      <w:r>
        <w:t xml:space="preserve"> M. </w:t>
      </w:r>
      <w:proofErr w:type="spellStart"/>
      <w:r>
        <w:t>Hadjon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papernya</w:t>
      </w:r>
      <w:proofErr w:type="spellEnd"/>
      <w:r>
        <w:t xml:space="preserve"> </w:t>
      </w:r>
      <w:proofErr w:type="spellStart"/>
      <w:r>
        <w:t>berjudul</w:t>
      </w:r>
      <w:proofErr w:type="spellEnd"/>
      <w:r>
        <w:t xml:space="preserve"> “</w:t>
      </w:r>
      <w:proofErr w:type="spellStart"/>
      <w:r>
        <w:rPr>
          <w:i/>
        </w:rPr>
        <w:t>Tentang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Wewenang</w:t>
      </w:r>
      <w:proofErr w:type="spellEnd"/>
      <w:r>
        <w:t>”,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. </w:t>
      </w:r>
    </w:p>
  </w:footnote>
  <w:footnote w:id="8">
    <w:p w14:paraId="78077497" w14:textId="77777777" w:rsidR="00AE2FB9" w:rsidRDefault="00AE2FB9" w:rsidP="00AE2FB9">
      <w:pPr>
        <w:pStyle w:val="footnotedescription"/>
        <w:spacing w:after="28" w:line="276" w:lineRule="auto"/>
      </w:pPr>
      <w:r>
        <w:rPr>
          <w:rStyle w:val="footnotemark"/>
        </w:rPr>
        <w:footnoteRef/>
      </w:r>
      <w:r>
        <w:t xml:space="preserve"> </w:t>
      </w:r>
      <w:proofErr w:type="spellStart"/>
      <w:r>
        <w:t>Soewoto</w:t>
      </w:r>
      <w:proofErr w:type="spellEnd"/>
      <w:r>
        <w:t xml:space="preserve"> </w:t>
      </w:r>
      <w:proofErr w:type="spellStart"/>
      <w:r>
        <w:t>Mutyosudarmo,</w:t>
      </w:r>
      <w:r>
        <w:rPr>
          <w:i/>
        </w:rPr>
        <w:t>Pembaharuan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Ketatanegaraan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Melalui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Perubahan</w:t>
      </w:r>
      <w:proofErr w:type="spellEnd"/>
      <w:r>
        <w:rPr>
          <w:i/>
        </w:rPr>
        <w:t xml:space="preserve"> </w:t>
      </w:r>
    </w:p>
    <w:p w14:paraId="5110AD9B" w14:textId="77777777" w:rsidR="00AE2FB9" w:rsidRDefault="00AE2FB9" w:rsidP="00AE2FB9">
      <w:pPr>
        <w:pStyle w:val="footnotedescription"/>
        <w:spacing w:after="28"/>
      </w:pPr>
      <w:proofErr w:type="spellStart"/>
      <w:r>
        <w:rPr>
          <w:i/>
        </w:rPr>
        <w:t>Konstitusi,Assosiasi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Pengajar</w:t>
      </w:r>
      <w:proofErr w:type="spellEnd"/>
      <w:r>
        <w:rPr>
          <w:i/>
        </w:rPr>
        <w:t xml:space="preserve"> HTN dan HAN </w:t>
      </w:r>
      <w:proofErr w:type="spellStart"/>
      <w:r>
        <w:rPr>
          <w:i/>
        </w:rPr>
        <w:t>Jawa</w:t>
      </w:r>
      <w:proofErr w:type="spellEnd"/>
      <w:r>
        <w:rPr>
          <w:i/>
        </w:rPr>
        <w:t xml:space="preserve"> </w:t>
      </w:r>
    </w:p>
    <w:p w14:paraId="07E0EAC1" w14:textId="77777777" w:rsidR="00AE2FB9" w:rsidRDefault="00AE2FB9" w:rsidP="00AE2FB9">
      <w:pPr>
        <w:pStyle w:val="footnotedescription"/>
        <w:jc w:val="left"/>
      </w:pPr>
      <w:r>
        <w:rPr>
          <w:i/>
        </w:rPr>
        <w:t>Timur dan In-Trans</w:t>
      </w:r>
      <w:r>
        <w:t xml:space="preserve">, Malang,2004, </w:t>
      </w:r>
      <w:proofErr w:type="spellStart"/>
      <w:r>
        <w:t>hal</w:t>
      </w:r>
      <w:proofErr w:type="spellEnd"/>
      <w:r>
        <w:t xml:space="preserve">. 7 </w:t>
      </w:r>
    </w:p>
  </w:footnote>
  <w:footnote w:id="9">
    <w:p w14:paraId="5A9AA09D" w14:textId="77777777" w:rsidR="00AE2FB9" w:rsidRDefault="00AE2FB9" w:rsidP="00AE2FB9">
      <w:pPr>
        <w:pStyle w:val="footnotedescription"/>
        <w:spacing w:after="26" w:line="267" w:lineRule="auto"/>
      </w:pPr>
      <w:r>
        <w:rPr>
          <w:rStyle w:val="footnotemark"/>
        </w:rPr>
        <w:footnoteRef/>
      </w:r>
      <w:r>
        <w:t xml:space="preserve"> </w:t>
      </w:r>
      <w:proofErr w:type="spellStart"/>
      <w:r>
        <w:t>Sadjijono,</w:t>
      </w:r>
      <w:r>
        <w:rPr>
          <w:i/>
        </w:rPr>
        <w:t>Fungsi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Kepolisian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Pelaksanaan</w:t>
      </w:r>
      <w:proofErr w:type="spellEnd"/>
      <w:r>
        <w:rPr>
          <w:i/>
        </w:rPr>
        <w:t xml:space="preserve"> Good Governance</w:t>
      </w:r>
      <w:r>
        <w:t xml:space="preserve">, </w:t>
      </w:r>
      <w:proofErr w:type="spellStart"/>
      <w:r>
        <w:t>Laksbang</w:t>
      </w:r>
      <w:proofErr w:type="spellEnd"/>
      <w:r>
        <w:t xml:space="preserve">, </w:t>
      </w:r>
      <w:proofErr w:type="spellStart"/>
      <w:r>
        <w:t>edisi-ke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, </w:t>
      </w:r>
    </w:p>
    <w:p w14:paraId="79109135" w14:textId="77777777" w:rsidR="00AE2FB9" w:rsidRDefault="00AE2FB9" w:rsidP="00AE2FB9">
      <w:pPr>
        <w:pStyle w:val="footnotedescription"/>
        <w:jc w:val="left"/>
      </w:pPr>
      <w:r>
        <w:t xml:space="preserve">Yogyakarta, 2005, </w:t>
      </w:r>
      <w:proofErr w:type="spellStart"/>
      <w:r>
        <w:t>hal</w:t>
      </w:r>
      <w:proofErr w:type="spellEnd"/>
      <w:r>
        <w:t xml:space="preserve">. 323-324. </w:t>
      </w:r>
    </w:p>
  </w:footnote>
  <w:footnote w:id="10">
    <w:p w14:paraId="0B9F86DB" w14:textId="77777777" w:rsidR="00AE2FB9" w:rsidRDefault="00AE2FB9" w:rsidP="00AE2FB9">
      <w:pPr>
        <w:pStyle w:val="footnotedescription"/>
        <w:spacing w:after="29" w:line="256" w:lineRule="auto"/>
        <w:ind w:right="9"/>
      </w:pPr>
      <w:r>
        <w:rPr>
          <w:rStyle w:val="footnotemark"/>
        </w:rPr>
        <w:footnoteRef/>
      </w:r>
      <w:r>
        <w:t xml:space="preserve"> Solly </w:t>
      </w:r>
      <w:proofErr w:type="spellStart"/>
      <w:r>
        <w:t>Lubis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para </w:t>
      </w:r>
      <w:proofErr w:type="spellStart"/>
      <w:r>
        <w:t>pakar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editor I Made </w:t>
      </w:r>
      <w:proofErr w:type="spellStart"/>
      <w:r>
        <w:t>Widnyana,</w:t>
      </w:r>
      <w:r>
        <w:rPr>
          <w:i/>
        </w:rPr>
        <w:t>Bunga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Rampai</w:t>
      </w:r>
      <w:proofErr w:type="spellEnd"/>
      <w:r>
        <w:rPr>
          <w:i/>
        </w:rPr>
        <w:t xml:space="preserve"> Pembangunan Hukum </w:t>
      </w:r>
      <w:proofErr w:type="spellStart"/>
      <w:r>
        <w:rPr>
          <w:i/>
        </w:rPr>
        <w:t>Indonesia</w:t>
      </w:r>
      <w:r>
        <w:t>,Erasco</w:t>
      </w:r>
      <w:proofErr w:type="spellEnd"/>
      <w:r>
        <w:t xml:space="preserve">, </w:t>
      </w:r>
    </w:p>
    <w:p w14:paraId="020548EB" w14:textId="77777777" w:rsidR="00AE2FB9" w:rsidRDefault="00AE2FB9" w:rsidP="00AE2FB9">
      <w:pPr>
        <w:pStyle w:val="footnotedescription"/>
        <w:jc w:val="left"/>
      </w:pPr>
      <w:r>
        <w:t xml:space="preserve">Bandung, 1997, </w:t>
      </w:r>
      <w:proofErr w:type="spellStart"/>
      <w:r>
        <w:t>hal</w:t>
      </w:r>
      <w:proofErr w:type="spellEnd"/>
      <w:r>
        <w:t xml:space="preserve">. 7 </w:t>
      </w:r>
    </w:p>
  </w:footnote>
  <w:footnote w:id="11">
    <w:p w14:paraId="1FCB0C2E" w14:textId="77777777" w:rsidR="00AE2FB9" w:rsidRDefault="00AE2FB9" w:rsidP="00AE2FB9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M. </w:t>
      </w:r>
      <w:proofErr w:type="spellStart"/>
      <w:r>
        <w:t>KhoidinSadjijono</w:t>
      </w:r>
      <w:proofErr w:type="spellEnd"/>
      <w:r>
        <w:t xml:space="preserve">, </w:t>
      </w:r>
      <w:proofErr w:type="spellStart"/>
      <w:r>
        <w:rPr>
          <w:i/>
        </w:rPr>
        <w:t>Mengenal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Figur</w:t>
      </w:r>
      <w:proofErr w:type="spellEnd"/>
      <w:r>
        <w:rPr>
          <w:i/>
        </w:rPr>
        <w:t xml:space="preserve"> Polisi Kita</w:t>
      </w:r>
      <w:r>
        <w:t xml:space="preserve">, </w:t>
      </w:r>
      <w:proofErr w:type="spellStart"/>
      <w:r>
        <w:t>LaksBang</w:t>
      </w:r>
      <w:proofErr w:type="spellEnd"/>
      <w:r>
        <w:t xml:space="preserve">, Yogyakarta, 2007, </w:t>
      </w:r>
      <w:proofErr w:type="spellStart"/>
      <w:r>
        <w:t>hal</w:t>
      </w:r>
      <w:proofErr w:type="spellEnd"/>
      <w:r>
        <w:t xml:space="preserve">. 139.  </w:t>
      </w:r>
    </w:p>
  </w:footnote>
  <w:footnote w:id="12">
    <w:p w14:paraId="4B9F0C04" w14:textId="77777777" w:rsidR="005D05AC" w:rsidRDefault="005D05AC" w:rsidP="005D05AC">
      <w:pPr>
        <w:pStyle w:val="footnotedescription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i/>
        </w:rPr>
        <w:t>Ibid</w:t>
      </w:r>
      <w:r>
        <w:t xml:space="preserve">, </w:t>
      </w:r>
      <w:proofErr w:type="spellStart"/>
      <w:r>
        <w:t>hal</w:t>
      </w:r>
      <w:proofErr w:type="spellEnd"/>
      <w:r>
        <w:t xml:space="preserve">. 340.  </w:t>
      </w:r>
    </w:p>
  </w:footnote>
  <w:footnote w:id="13">
    <w:p w14:paraId="2F9CD4FD" w14:textId="77777777" w:rsidR="005D05AC" w:rsidRDefault="005D05AC" w:rsidP="005D05AC">
      <w:pPr>
        <w:pStyle w:val="footnotedescription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i/>
        </w:rPr>
        <w:t>Ibid</w:t>
      </w:r>
      <w:r>
        <w:t xml:space="preserve">, </w:t>
      </w:r>
      <w:proofErr w:type="spellStart"/>
      <w:r>
        <w:t>hal</w:t>
      </w:r>
      <w:proofErr w:type="spellEnd"/>
      <w:r>
        <w:t xml:space="preserve">. 341.  </w:t>
      </w:r>
    </w:p>
  </w:footnote>
  <w:footnote w:id="14">
    <w:p w14:paraId="2EA3B817" w14:textId="77777777" w:rsidR="005D05AC" w:rsidRDefault="005D05AC" w:rsidP="005D05AC">
      <w:pPr>
        <w:pStyle w:val="footnotedescription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i/>
        </w:rPr>
        <w:t>Ibid</w:t>
      </w:r>
      <w:r>
        <w:t xml:space="preserve">. </w:t>
      </w:r>
    </w:p>
  </w:footnote>
  <w:footnote w:id="15">
    <w:p w14:paraId="59DA1D73" w14:textId="77777777" w:rsidR="005D05AC" w:rsidRDefault="005D05AC" w:rsidP="005D05AC">
      <w:pPr>
        <w:pStyle w:val="footnotedescription"/>
        <w:spacing w:line="255" w:lineRule="auto"/>
        <w:ind w:right="11"/>
      </w:pPr>
      <w:r>
        <w:rPr>
          <w:rStyle w:val="footnotemark"/>
        </w:rPr>
        <w:footnoteRef/>
      </w:r>
      <w:r>
        <w:t xml:space="preserve"> </w:t>
      </w:r>
      <w:proofErr w:type="spellStart"/>
      <w:r>
        <w:t>SoebrotoBrotodiredjo,</w:t>
      </w:r>
      <w:r>
        <w:rPr>
          <w:i/>
        </w:rPr>
        <w:t>Asas-asas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Wewenang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Kepolisian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Sedikit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Tentang</w:t>
      </w:r>
      <w:proofErr w:type="spellEnd"/>
      <w:r>
        <w:rPr>
          <w:i/>
        </w:rPr>
        <w:t xml:space="preserve"> Hukum </w:t>
      </w:r>
      <w:proofErr w:type="spellStart"/>
      <w:r>
        <w:rPr>
          <w:i/>
        </w:rPr>
        <w:t>Kepolisian</w:t>
      </w:r>
      <w:proofErr w:type="spellEnd"/>
      <w:r>
        <w:rPr>
          <w:i/>
        </w:rPr>
        <w:t xml:space="preserve"> Di Indonesia, </w:t>
      </w:r>
      <w:proofErr w:type="spellStart"/>
      <w:r>
        <w:rPr>
          <w:i/>
        </w:rPr>
        <w:t>Menyongsong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Undang-undang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Kepolisian</w:t>
      </w:r>
      <w:proofErr w:type="spellEnd"/>
      <w:r>
        <w:rPr>
          <w:i/>
        </w:rPr>
        <w:t xml:space="preserve"> Yang </w:t>
      </w:r>
      <w:proofErr w:type="spellStart"/>
      <w:r>
        <w:rPr>
          <w:i/>
        </w:rPr>
        <w:t>Baru</w:t>
      </w:r>
      <w:proofErr w:type="spellEnd"/>
      <w:r>
        <w:t xml:space="preserve">, Bunga </w:t>
      </w:r>
      <w:proofErr w:type="spellStart"/>
      <w:r>
        <w:t>Rampai</w:t>
      </w:r>
      <w:proofErr w:type="spellEnd"/>
      <w:r>
        <w:t xml:space="preserve">, PTIK Jakarta, 1984, </w:t>
      </w:r>
      <w:proofErr w:type="spellStart"/>
      <w:r>
        <w:t>hal</w:t>
      </w:r>
      <w:proofErr w:type="spellEnd"/>
      <w:r>
        <w:t xml:space="preserve">. 7. </w:t>
      </w:r>
    </w:p>
  </w:footnote>
  <w:footnote w:id="16">
    <w:p w14:paraId="1FA8AF7A" w14:textId="77777777" w:rsidR="005D05AC" w:rsidRDefault="005D05AC" w:rsidP="005D05AC">
      <w:pPr>
        <w:pStyle w:val="footnotedescription"/>
        <w:spacing w:line="257" w:lineRule="auto"/>
        <w:jc w:val="left"/>
      </w:pPr>
      <w:r>
        <w:rPr>
          <w:rStyle w:val="footnotemark"/>
        </w:rPr>
        <w:footnoteRef/>
      </w:r>
      <w:r>
        <w:t xml:space="preserve"> </w:t>
      </w:r>
      <w:proofErr w:type="spellStart"/>
      <w:r>
        <w:t>Pasal</w:t>
      </w:r>
      <w:proofErr w:type="spellEnd"/>
      <w:r>
        <w:t xml:space="preserve"> 9 </w:t>
      </w:r>
      <w:proofErr w:type="spellStart"/>
      <w:r>
        <w:t>ayat</w:t>
      </w:r>
      <w:proofErr w:type="spellEnd"/>
      <w:r>
        <w:t xml:space="preserve"> (1), (2), (3) </w:t>
      </w:r>
      <w:proofErr w:type="spellStart"/>
      <w:r>
        <w:t>Ket</w:t>
      </w:r>
      <w:proofErr w:type="spellEnd"/>
      <w:r>
        <w:t xml:space="preserve">. MPR RI No. VII/MPR/2000. </w:t>
      </w:r>
    </w:p>
  </w:footnote>
  <w:footnote w:id="17">
    <w:p w14:paraId="2560A7F9" w14:textId="77777777" w:rsidR="005D05AC" w:rsidRDefault="005D05AC" w:rsidP="005D05AC">
      <w:pPr>
        <w:pStyle w:val="footnotedescription"/>
        <w:spacing w:line="261" w:lineRule="auto"/>
      </w:pPr>
      <w:r>
        <w:rPr>
          <w:rStyle w:val="footnotemark"/>
        </w:rPr>
        <w:footnoteRef/>
      </w:r>
      <w:r>
        <w:t xml:space="preserve"> </w:t>
      </w:r>
      <w:proofErr w:type="spellStart"/>
      <w:r>
        <w:t>DepDik</w:t>
      </w:r>
      <w:proofErr w:type="spellEnd"/>
      <w:r>
        <w:t xml:space="preserve"> </w:t>
      </w:r>
      <w:proofErr w:type="spellStart"/>
      <w:r>
        <w:t>Bud,</w:t>
      </w:r>
      <w:r>
        <w:rPr>
          <w:i/>
        </w:rPr>
        <w:t>Kamus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Besar</w:t>
      </w:r>
      <w:proofErr w:type="spellEnd"/>
      <w:r>
        <w:rPr>
          <w:i/>
        </w:rPr>
        <w:t xml:space="preserve"> Bahasa Indonesia</w:t>
      </w:r>
      <w:r>
        <w:t xml:space="preserve">, </w:t>
      </w:r>
      <w:proofErr w:type="spellStart"/>
      <w:r>
        <w:t>edisikedua</w:t>
      </w:r>
      <w:proofErr w:type="spellEnd"/>
      <w:r>
        <w:t xml:space="preserve">, </w:t>
      </w:r>
      <w:proofErr w:type="spellStart"/>
      <w:r>
        <w:t>BalaiPustaka</w:t>
      </w:r>
      <w:proofErr w:type="spellEnd"/>
      <w:r>
        <w:t xml:space="preserve">, Jakarta, 1994, </w:t>
      </w:r>
      <w:proofErr w:type="spellStart"/>
      <w:r>
        <w:t>hal</w:t>
      </w:r>
      <w:proofErr w:type="spellEnd"/>
      <w:r>
        <w:t xml:space="preserve">. 29. </w:t>
      </w:r>
    </w:p>
  </w:footnote>
  <w:footnote w:id="18">
    <w:p w14:paraId="0818CE55" w14:textId="77777777" w:rsidR="005D05AC" w:rsidRDefault="005D05AC" w:rsidP="005D05AC">
      <w:pPr>
        <w:pStyle w:val="footnotedescription"/>
        <w:spacing w:after="27" w:line="267" w:lineRule="auto"/>
      </w:pPr>
      <w:r>
        <w:rPr>
          <w:rStyle w:val="footnotemark"/>
        </w:rPr>
        <w:footnoteRef/>
      </w:r>
      <w:r>
        <w:t xml:space="preserve"> </w:t>
      </w:r>
      <w:proofErr w:type="spellStart"/>
      <w:r>
        <w:t>Suhino,</w:t>
      </w:r>
      <w:r>
        <w:rPr>
          <w:i/>
        </w:rPr>
        <w:t>Ilmu</w:t>
      </w:r>
      <w:proofErr w:type="spellEnd"/>
      <w:r>
        <w:rPr>
          <w:i/>
        </w:rPr>
        <w:t xml:space="preserve"> Negara</w:t>
      </w:r>
      <w:r>
        <w:t xml:space="preserve">, Liberty, Yogyakarta, 1986, </w:t>
      </w:r>
      <w:proofErr w:type="spellStart"/>
      <w:r>
        <w:t>hal</w:t>
      </w:r>
      <w:proofErr w:type="spellEnd"/>
      <w:r>
        <w:t xml:space="preserve">. 149 </w:t>
      </w:r>
    </w:p>
  </w:footnote>
  <w:footnote w:id="19">
    <w:p w14:paraId="3AB0424F" w14:textId="77777777" w:rsidR="005D05AC" w:rsidRDefault="005D05AC" w:rsidP="005D05AC">
      <w:pPr>
        <w:pStyle w:val="footnotedescription"/>
        <w:spacing w:after="34"/>
      </w:pPr>
      <w:r>
        <w:rPr>
          <w:rStyle w:val="footnotemark"/>
        </w:rPr>
        <w:footnoteRef/>
      </w:r>
      <w:r>
        <w:t xml:space="preserve"> Abu Daud </w:t>
      </w:r>
      <w:proofErr w:type="spellStart"/>
      <w:r>
        <w:t>Busroh,</w:t>
      </w:r>
      <w:r>
        <w:rPr>
          <w:i/>
        </w:rPr>
        <w:t>Ilmu</w:t>
      </w:r>
      <w:proofErr w:type="spellEnd"/>
      <w:r>
        <w:rPr>
          <w:i/>
        </w:rPr>
        <w:t xml:space="preserve"> Negara</w:t>
      </w:r>
      <w:r>
        <w:t xml:space="preserve">,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Aksara</w:t>
      </w:r>
      <w:proofErr w:type="spellEnd"/>
      <w:r>
        <w:t xml:space="preserve">, </w:t>
      </w:r>
    </w:p>
    <w:p w14:paraId="16ECA9B8" w14:textId="77777777" w:rsidR="005D05AC" w:rsidRDefault="005D05AC" w:rsidP="005D05AC">
      <w:pPr>
        <w:pStyle w:val="footnotedescription"/>
        <w:jc w:val="left"/>
      </w:pPr>
      <w:r>
        <w:t xml:space="preserve">Jakarta, </w:t>
      </w:r>
      <w:proofErr w:type="spellStart"/>
      <w:r>
        <w:t>cetakan</w:t>
      </w:r>
      <w:proofErr w:type="spellEnd"/>
      <w:r>
        <w:t xml:space="preserve"> ke-3, 2001, </w:t>
      </w:r>
      <w:proofErr w:type="spellStart"/>
      <w:r>
        <w:t>hal</w:t>
      </w:r>
      <w:proofErr w:type="spellEnd"/>
      <w:r>
        <w:t xml:space="preserve">. 2 </w:t>
      </w:r>
    </w:p>
  </w:footnote>
  <w:footnote w:id="20">
    <w:p w14:paraId="1037A33B" w14:textId="77777777" w:rsidR="005D05AC" w:rsidRDefault="005D05AC" w:rsidP="005D05AC">
      <w:pPr>
        <w:pStyle w:val="footnotedescription"/>
        <w:spacing w:line="255" w:lineRule="auto"/>
        <w:ind w:right="10"/>
      </w:pPr>
      <w:r>
        <w:rPr>
          <w:rStyle w:val="footnotemark"/>
        </w:rPr>
        <w:footnoteRef/>
      </w:r>
      <w:r>
        <w:t xml:space="preserve"> </w:t>
      </w:r>
      <w:proofErr w:type="spellStart"/>
      <w:r>
        <w:t>Philipus</w:t>
      </w:r>
      <w:proofErr w:type="spellEnd"/>
      <w:r>
        <w:t xml:space="preserve"> M. </w:t>
      </w:r>
      <w:proofErr w:type="spellStart"/>
      <w:r>
        <w:t>Hadjon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, </w:t>
      </w:r>
      <w:proofErr w:type="spellStart"/>
      <w:r>
        <w:t>Pengantar</w:t>
      </w:r>
      <w:proofErr w:type="spellEnd"/>
      <w:r>
        <w:t xml:space="preserve"> Hukum </w:t>
      </w:r>
      <w:proofErr w:type="spellStart"/>
      <w:r>
        <w:t>Administrasi</w:t>
      </w:r>
      <w:proofErr w:type="spellEnd"/>
      <w:r>
        <w:t xml:space="preserve"> Indonesia (Introduction to the Indonesian Administrative Law), </w:t>
      </w:r>
      <w:r>
        <w:rPr>
          <w:i/>
        </w:rPr>
        <w:t>op-cit.</w:t>
      </w:r>
      <w:r>
        <w:t xml:space="preserve">, h. 6-8.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96630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B312C2" w14:textId="77777777" w:rsidR="0053480D" w:rsidRDefault="005348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63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14E3A1A1" w14:textId="77777777" w:rsidR="0053480D" w:rsidRDefault="00534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D60"/>
    <w:multiLevelType w:val="hybridMultilevel"/>
    <w:tmpl w:val="7B70F814"/>
    <w:lvl w:ilvl="0" w:tplc="CAB6423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467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9D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C32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475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5236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03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CE2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E59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317DE"/>
    <w:multiLevelType w:val="hybridMultilevel"/>
    <w:tmpl w:val="95A08A6C"/>
    <w:lvl w:ilvl="0" w:tplc="D1C8892E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23D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9032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6CB3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426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037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C84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5C0C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ADE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275FC6"/>
    <w:multiLevelType w:val="hybridMultilevel"/>
    <w:tmpl w:val="2DD6E0CA"/>
    <w:lvl w:ilvl="0" w:tplc="5E88FD76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F314D"/>
    <w:multiLevelType w:val="hybridMultilevel"/>
    <w:tmpl w:val="1438E726"/>
    <w:lvl w:ilvl="0" w:tplc="23D61498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2F7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DE20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CD4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8B7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8297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E446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646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A8B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4167B7"/>
    <w:multiLevelType w:val="hybridMultilevel"/>
    <w:tmpl w:val="66983AA6"/>
    <w:lvl w:ilvl="0" w:tplc="82383552">
      <w:start w:val="1"/>
      <w:numFmt w:val="lowerLetter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EE7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824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0E4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B251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4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80A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F46B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E31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D4492C"/>
    <w:multiLevelType w:val="hybridMultilevel"/>
    <w:tmpl w:val="AC2A4F00"/>
    <w:lvl w:ilvl="0" w:tplc="394A47A2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63E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85E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CC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818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67D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88C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687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0F9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3D2B88"/>
    <w:multiLevelType w:val="hybridMultilevel"/>
    <w:tmpl w:val="80802BB8"/>
    <w:lvl w:ilvl="0" w:tplc="8D64A7A8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C7D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A003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50F8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277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AF3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EE6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E5B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0D7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15026"/>
    <w:multiLevelType w:val="hybridMultilevel"/>
    <w:tmpl w:val="0700CC48"/>
    <w:lvl w:ilvl="0" w:tplc="9FCAB1E8">
      <w:start w:val="1"/>
      <w:numFmt w:val="decimal"/>
      <w:lvlText w:val="%1)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20D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AE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8C2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2EC9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ABF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C54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EFB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2AD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C11E00"/>
    <w:multiLevelType w:val="hybridMultilevel"/>
    <w:tmpl w:val="457AE7FC"/>
    <w:lvl w:ilvl="0" w:tplc="6BD088B8">
      <w:start w:val="2"/>
      <w:numFmt w:val="decimal"/>
      <w:lvlText w:val="%1)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6E6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817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7CBC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464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4CD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4DA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CAA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60CC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497742"/>
    <w:multiLevelType w:val="hybridMultilevel"/>
    <w:tmpl w:val="E3C2387A"/>
    <w:lvl w:ilvl="0" w:tplc="22267266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28C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ECC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8BF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453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C3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8C0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A31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6F1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DD1395"/>
    <w:multiLevelType w:val="hybridMultilevel"/>
    <w:tmpl w:val="DC6EF00E"/>
    <w:lvl w:ilvl="0" w:tplc="0CAA277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A9F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6AD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62D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6C6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89F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4BD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065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8E9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E12065"/>
    <w:multiLevelType w:val="hybridMultilevel"/>
    <w:tmpl w:val="D3FC0460"/>
    <w:lvl w:ilvl="0" w:tplc="351CC668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0D5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682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077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890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C30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F602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620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0EF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424BCD"/>
    <w:multiLevelType w:val="hybridMultilevel"/>
    <w:tmpl w:val="8F7C1B10"/>
    <w:lvl w:ilvl="0" w:tplc="82E2A936">
      <w:start w:val="1"/>
      <w:numFmt w:val="lowerLetter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4DC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26D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4DA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649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03B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8E6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650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AE2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EB4369"/>
    <w:multiLevelType w:val="hybridMultilevel"/>
    <w:tmpl w:val="97E6FB54"/>
    <w:lvl w:ilvl="0" w:tplc="6ED45996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280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6A4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2E14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AC12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800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A09E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12A7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62F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6F609E"/>
    <w:multiLevelType w:val="hybridMultilevel"/>
    <w:tmpl w:val="D6924650"/>
    <w:lvl w:ilvl="0" w:tplc="D3F4C9FC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246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EA9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21B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0C79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6D7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C66A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C1C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E73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D56458"/>
    <w:multiLevelType w:val="hybridMultilevel"/>
    <w:tmpl w:val="862004AE"/>
    <w:lvl w:ilvl="0" w:tplc="05A83EAC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82A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FA73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63E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6F3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1270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871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4F5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CBA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176D29"/>
    <w:multiLevelType w:val="hybridMultilevel"/>
    <w:tmpl w:val="FE5A4CA0"/>
    <w:lvl w:ilvl="0" w:tplc="FEF2232A">
      <w:start w:val="2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A3C6A">
      <w:start w:val="1"/>
      <w:numFmt w:val="lowerLetter"/>
      <w:lvlText w:val="%2)"/>
      <w:lvlJc w:val="left"/>
      <w:pPr>
        <w:ind w:left="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CA6B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EE7C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4C54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AF49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074D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2CB5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1A511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19449B"/>
    <w:multiLevelType w:val="hybridMultilevel"/>
    <w:tmpl w:val="782E0384"/>
    <w:lvl w:ilvl="0" w:tplc="5222584C">
      <w:start w:val="1"/>
      <w:numFmt w:val="lowerLetter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E32F6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4CA27A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AA174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C22F8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28D62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65B80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E4B7C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6273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8195909">
    <w:abstractNumId w:val="0"/>
  </w:num>
  <w:num w:numId="2" w16cid:durableId="1555265669">
    <w:abstractNumId w:val="11"/>
  </w:num>
  <w:num w:numId="3" w16cid:durableId="962223824">
    <w:abstractNumId w:val="8"/>
  </w:num>
  <w:num w:numId="4" w16cid:durableId="439840480">
    <w:abstractNumId w:val="7"/>
  </w:num>
  <w:num w:numId="5" w16cid:durableId="1985423540">
    <w:abstractNumId w:val="16"/>
  </w:num>
  <w:num w:numId="6" w16cid:durableId="1122767866">
    <w:abstractNumId w:val="13"/>
  </w:num>
  <w:num w:numId="7" w16cid:durableId="1212496783">
    <w:abstractNumId w:val="1"/>
  </w:num>
  <w:num w:numId="8" w16cid:durableId="232006057">
    <w:abstractNumId w:val="6"/>
  </w:num>
  <w:num w:numId="9" w16cid:durableId="84033825">
    <w:abstractNumId w:val="9"/>
  </w:num>
  <w:num w:numId="10" w16cid:durableId="1145585788">
    <w:abstractNumId w:val="4"/>
  </w:num>
  <w:num w:numId="11" w16cid:durableId="863205212">
    <w:abstractNumId w:val="12"/>
  </w:num>
  <w:num w:numId="12" w16cid:durableId="1625649759">
    <w:abstractNumId w:val="10"/>
  </w:num>
  <w:num w:numId="13" w16cid:durableId="218710666">
    <w:abstractNumId w:val="17"/>
  </w:num>
  <w:num w:numId="14" w16cid:durableId="458959683">
    <w:abstractNumId w:val="14"/>
  </w:num>
  <w:num w:numId="15" w16cid:durableId="1302734086">
    <w:abstractNumId w:val="5"/>
  </w:num>
  <w:num w:numId="16" w16cid:durableId="204098851">
    <w:abstractNumId w:val="3"/>
  </w:num>
  <w:num w:numId="17" w16cid:durableId="713818974">
    <w:abstractNumId w:val="15"/>
  </w:num>
  <w:num w:numId="18" w16cid:durableId="202640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36"/>
    <w:rsid w:val="00051733"/>
    <w:rsid w:val="000E241D"/>
    <w:rsid w:val="0013683A"/>
    <w:rsid w:val="00163D09"/>
    <w:rsid w:val="001649A3"/>
    <w:rsid w:val="00164C31"/>
    <w:rsid w:val="001C3603"/>
    <w:rsid w:val="001F76ED"/>
    <w:rsid w:val="00220748"/>
    <w:rsid w:val="002B3249"/>
    <w:rsid w:val="002D109A"/>
    <w:rsid w:val="00325633"/>
    <w:rsid w:val="00384F52"/>
    <w:rsid w:val="00461C59"/>
    <w:rsid w:val="004D337D"/>
    <w:rsid w:val="004D5714"/>
    <w:rsid w:val="004E7C5A"/>
    <w:rsid w:val="0053480D"/>
    <w:rsid w:val="00565EFF"/>
    <w:rsid w:val="005A1A9C"/>
    <w:rsid w:val="005D05AC"/>
    <w:rsid w:val="00672112"/>
    <w:rsid w:val="00712D59"/>
    <w:rsid w:val="008B584C"/>
    <w:rsid w:val="009D653A"/>
    <w:rsid w:val="00AE2FB9"/>
    <w:rsid w:val="00B833E5"/>
    <w:rsid w:val="00C27BC9"/>
    <w:rsid w:val="00CB4369"/>
    <w:rsid w:val="00D92D22"/>
    <w:rsid w:val="00EA0140"/>
    <w:rsid w:val="00EB5E15"/>
    <w:rsid w:val="00EE7464"/>
    <w:rsid w:val="00F05819"/>
    <w:rsid w:val="00F05836"/>
    <w:rsid w:val="00F54E8E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CE4D"/>
  <w15:chartTrackingRefBased/>
  <w15:docId w15:val="{519335BE-434C-46A4-9F9D-8EBC57FA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5A1A9C"/>
    <w:pPr>
      <w:spacing w:after="0" w:line="240" w:lineRule="auto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A1A9C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5A1A9C"/>
    <w:rPr>
      <w:rFonts w:ascii="Calibri" w:eastAsia="Calibri" w:hAnsi="Calibri" w:cs="Calibri"/>
      <w:color w:val="000000"/>
      <w:sz w:val="20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34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0D"/>
  </w:style>
  <w:style w:type="paragraph" w:styleId="Footer">
    <w:name w:val="footer"/>
    <w:basedOn w:val="Normal"/>
    <w:link w:val="FooterChar"/>
    <w:uiPriority w:val="99"/>
    <w:unhideWhenUsed/>
    <w:rsid w:val="00534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0D"/>
  </w:style>
  <w:style w:type="paragraph" w:styleId="FootnoteText">
    <w:name w:val="footnote text"/>
    <w:basedOn w:val="Normal"/>
    <w:link w:val="FootnoteTextChar"/>
    <w:rsid w:val="00384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84F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384F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8985</Words>
  <Characters>51220</Characters>
  <Application>Microsoft Office Word</Application>
  <DocSecurity>0</DocSecurity>
  <Lines>426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rudy sembiring</cp:lastModifiedBy>
  <cp:revision>3</cp:revision>
  <dcterms:created xsi:type="dcterms:W3CDTF">2023-08-14T04:01:00Z</dcterms:created>
  <dcterms:modified xsi:type="dcterms:W3CDTF">2023-08-14T04:04:00Z</dcterms:modified>
</cp:coreProperties>
</file>